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ascii="黑体" w:hAnsi="黑体" w:eastAsia="黑体"/>
          <w:b/>
          <w:bCs/>
          <w:sz w:val="36"/>
          <w:szCs w:val="36"/>
        </w:rPr>
      </w:pPr>
      <w:r>
        <w:rPr>
          <w:rFonts w:hint="eastAsia" w:ascii="黑体" w:hAnsi="黑体" w:eastAsia="黑体"/>
          <w:b/>
          <w:bCs/>
          <w:sz w:val="36"/>
          <w:szCs w:val="36"/>
        </w:rPr>
        <w:t>化学化工学院研究生奖学金评选办法</w:t>
      </w:r>
    </w:p>
    <w:p>
      <w:pPr>
        <w:pStyle w:val="11"/>
        <w:jc w:val="center"/>
        <w:rPr>
          <w:rFonts w:ascii="宋体" w:hAnsi="宋体" w:eastAsia="宋体"/>
          <w:bCs/>
          <w:sz w:val="28"/>
          <w:szCs w:val="36"/>
        </w:rPr>
      </w:pPr>
      <w:r>
        <w:rPr>
          <w:rFonts w:hint="eastAsia" w:ascii="宋体" w:hAnsi="宋体" w:eastAsia="宋体"/>
          <w:bCs/>
          <w:sz w:val="28"/>
          <w:szCs w:val="36"/>
        </w:rPr>
        <w:t>（2</w:t>
      </w:r>
      <w:r>
        <w:rPr>
          <w:rFonts w:ascii="宋体" w:hAnsi="宋体" w:eastAsia="宋体"/>
          <w:bCs/>
          <w:sz w:val="28"/>
          <w:szCs w:val="36"/>
        </w:rPr>
        <w:t>02</w:t>
      </w:r>
      <w:r>
        <w:rPr>
          <w:rFonts w:hint="eastAsia" w:ascii="宋体" w:hAnsi="宋体" w:eastAsia="宋体"/>
          <w:bCs/>
          <w:sz w:val="28"/>
          <w:szCs w:val="36"/>
        </w:rPr>
        <w:t>3年修订稿）</w:t>
      </w:r>
    </w:p>
    <w:p>
      <w:pPr>
        <w:pStyle w:val="11"/>
        <w:spacing w:line="240" w:lineRule="exact"/>
        <w:ind w:firstLine="600" w:firstLineChars="200"/>
        <w:jc w:val="left"/>
        <w:rPr>
          <w:rFonts w:ascii="仿宋_GB2312" w:hAnsi="宋体" w:eastAsia="仿宋_GB2312" w:cs="宋体"/>
          <w:kern w:val="0"/>
          <w:sz w:val="30"/>
          <w:szCs w:val="30"/>
        </w:rPr>
      </w:pPr>
    </w:p>
    <w:p>
      <w:pPr>
        <w:widowControl/>
        <w:wordWrap w:val="0"/>
        <w:spacing w:line="580" w:lineRule="exact"/>
        <w:ind w:firstLine="640" w:firstLineChars="200"/>
        <w:jc w:val="left"/>
        <w:rPr>
          <w:rFonts w:ascii="仿宋_GB2312" w:hAnsi="宋体" w:eastAsia="仿宋_GB2312"/>
          <w:bCs/>
          <w:sz w:val="32"/>
          <w:szCs w:val="30"/>
        </w:rPr>
      </w:pPr>
      <w:r>
        <w:rPr>
          <w:rFonts w:hint="eastAsia" w:ascii="仿宋_GB2312" w:hAnsi="宋体" w:eastAsia="仿宋_GB2312"/>
          <w:bCs/>
          <w:sz w:val="32"/>
          <w:szCs w:val="30"/>
        </w:rPr>
        <w:t>为大力推进研究生培养机制改革，切实提升研究生培养质量，激励学院研究生热爱祖国、勤奋学习、扎根科研，将其培养为具有优良道德品质、良好合作意识、扎实理论基础、较强科研能力的拔尖创新人才，根据《上海交通大学奖学金评选管理办法》，结合我院实际情况特制定《化学化工学院研究生奖学金评选办法》，具体内容如下：</w:t>
      </w:r>
    </w:p>
    <w:p>
      <w:pPr>
        <w:widowControl/>
        <w:wordWrap w:val="0"/>
        <w:spacing w:line="580" w:lineRule="exact"/>
        <w:jc w:val="left"/>
        <w:rPr>
          <w:rFonts w:ascii="黑体" w:hAnsi="黑体" w:eastAsia="黑体"/>
          <w:b/>
          <w:bCs/>
          <w:sz w:val="32"/>
          <w:szCs w:val="30"/>
        </w:rPr>
      </w:pPr>
      <w:r>
        <w:rPr>
          <w:rFonts w:hint="eastAsia" w:ascii="黑体" w:hAnsi="黑体" w:eastAsia="黑体"/>
          <w:b/>
          <w:bCs/>
          <w:sz w:val="32"/>
          <w:szCs w:val="30"/>
        </w:rPr>
        <w:t>一、申请要求</w:t>
      </w:r>
    </w:p>
    <w:p>
      <w:pPr>
        <w:pStyle w:val="11"/>
        <w:ind w:firstLine="630"/>
        <w:rPr>
          <w:rFonts w:ascii="仿宋_GB2312" w:hAnsi="宋体" w:eastAsia="仿宋_GB2312"/>
          <w:b/>
          <w:bCs/>
          <w:sz w:val="32"/>
          <w:szCs w:val="30"/>
        </w:rPr>
      </w:pPr>
      <w:r>
        <w:rPr>
          <w:rFonts w:hint="eastAsia" w:ascii="仿宋_GB2312" w:hAnsi="宋体" w:eastAsia="仿宋_GB2312"/>
          <w:b/>
          <w:bCs/>
          <w:sz w:val="32"/>
          <w:szCs w:val="30"/>
        </w:rPr>
        <w:t>1、基本条件：</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1</w:t>
      </w:r>
      <w:r>
        <w:rPr>
          <w:rFonts w:hint="eastAsia" w:ascii="仿宋_GB2312" w:hAnsi="宋体" w:eastAsia="仿宋_GB2312"/>
          <w:bCs/>
          <w:sz w:val="32"/>
          <w:szCs w:val="30"/>
        </w:rPr>
        <w:t>）热爱社会主义祖国，拥护中国共产党的领导；</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2</w:t>
      </w:r>
      <w:r>
        <w:rPr>
          <w:rFonts w:hint="eastAsia" w:ascii="仿宋_GB2312" w:hAnsi="宋体" w:eastAsia="仿宋_GB2312"/>
          <w:bCs/>
          <w:sz w:val="32"/>
          <w:szCs w:val="30"/>
        </w:rPr>
        <w:t>）遵守宪法和法律，遵守学校规章制度；</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3</w:t>
      </w:r>
      <w:r>
        <w:rPr>
          <w:rFonts w:hint="eastAsia" w:ascii="仿宋_GB2312" w:hAnsi="宋体" w:eastAsia="仿宋_GB2312"/>
          <w:bCs/>
          <w:sz w:val="32"/>
          <w:szCs w:val="30"/>
        </w:rPr>
        <w:t>）按时完成培养计划，积极参与本学科科研，积极参加“三助”工作和社会服务。</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4</w:t>
      </w:r>
      <w:r>
        <w:rPr>
          <w:rFonts w:hint="eastAsia" w:ascii="仿宋_GB2312" w:hAnsi="宋体" w:eastAsia="仿宋_GB2312"/>
          <w:bCs/>
          <w:sz w:val="32"/>
          <w:szCs w:val="30"/>
        </w:rPr>
        <w:t>）诚实守信，道德品质优良；</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5</w:t>
      </w:r>
      <w:r>
        <w:rPr>
          <w:rFonts w:hint="eastAsia" w:ascii="仿宋_GB2312" w:hAnsi="宋体" w:eastAsia="仿宋_GB2312"/>
          <w:bCs/>
          <w:sz w:val="32"/>
          <w:szCs w:val="30"/>
        </w:rPr>
        <w:t>）学习成绩优异，科研能力显著，发展潜力突出。</w:t>
      </w:r>
    </w:p>
    <w:p>
      <w:pPr>
        <w:pStyle w:val="11"/>
        <w:ind w:left="630"/>
        <w:rPr>
          <w:rFonts w:ascii="仿宋_GB2312" w:hAnsi="宋体" w:eastAsia="仿宋_GB2312"/>
          <w:b/>
          <w:bCs/>
          <w:sz w:val="32"/>
          <w:szCs w:val="30"/>
        </w:rPr>
      </w:pPr>
      <w:r>
        <w:rPr>
          <w:rFonts w:hint="eastAsia" w:ascii="仿宋_GB2312" w:hAnsi="宋体" w:eastAsia="仿宋_GB2312"/>
          <w:b/>
          <w:bCs/>
          <w:sz w:val="32"/>
          <w:szCs w:val="30"/>
        </w:rPr>
        <w:t>2、评奖年度内，有下列情况之一者不具备申请资格：</w:t>
      </w:r>
      <w:r>
        <w:rPr>
          <w:rFonts w:ascii="仿宋_GB2312" w:hAnsi="宋体" w:eastAsia="仿宋_GB2312"/>
          <w:b/>
          <w:bCs/>
          <w:sz w:val="32"/>
          <w:szCs w:val="30"/>
        </w:rPr>
        <w:t xml:space="preserve"> </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1</w:t>
      </w:r>
      <w:r>
        <w:rPr>
          <w:rFonts w:hint="eastAsia" w:ascii="仿宋_GB2312" w:hAnsi="宋体" w:eastAsia="仿宋_GB2312"/>
          <w:bCs/>
          <w:sz w:val="32"/>
          <w:szCs w:val="30"/>
        </w:rPr>
        <w:t>）有一门（含）以上课程（包括学位课和非学位课）考核不合格；</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2</w:t>
      </w:r>
      <w:r>
        <w:rPr>
          <w:rFonts w:hint="eastAsia" w:ascii="仿宋_GB2312" w:hAnsi="宋体" w:eastAsia="仿宋_GB2312"/>
          <w:bCs/>
          <w:sz w:val="32"/>
          <w:szCs w:val="30"/>
        </w:rPr>
        <w:t>）在校期间受到过违纪处分且尚未解除的；参评学年内受到各类处分或院校通报批评；参评学年内违反学校学业诚信守则；</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（3）延期毕业的；</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（4）硕博连读计划，中途违约的；</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（5）参评学年学籍状态处于休学、保留学籍者；因国家公派出国留学、依法服兵役或校际交流者等特殊原因休学、保留学籍的，经由学院奖学金评审委员会同意可以参评。</w:t>
      </w:r>
    </w:p>
    <w:p>
      <w:pPr>
        <w:pStyle w:val="11"/>
        <w:ind w:left="630"/>
        <w:rPr>
          <w:rFonts w:ascii="仿宋_GB2312" w:hAnsi="宋体" w:eastAsia="仿宋_GB2312"/>
          <w:b/>
          <w:bCs/>
          <w:sz w:val="32"/>
          <w:szCs w:val="30"/>
        </w:rPr>
      </w:pPr>
      <w:r>
        <w:rPr>
          <w:rFonts w:hint="eastAsia" w:ascii="仿宋_GB2312" w:hAnsi="宋体" w:eastAsia="仿宋_GB2312"/>
          <w:b/>
          <w:bCs/>
          <w:sz w:val="32"/>
          <w:szCs w:val="30"/>
        </w:rPr>
        <w:t>3、学业、科研和社会服务要求：</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（1）一年级硕士研究生：入学成绩优秀或免试直升；</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 xml:space="preserve">（2）二年级硕士研究生：成绩优良，原则上已修学位课程绩点GPA不低于3.5，科研能力较强； </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（3）三年级硕士研究生：科研能力突出，课程学习按照培养计划进行或已经完成，开题报告或毕业论文进展正常；</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4</w:t>
      </w:r>
      <w:r>
        <w:rPr>
          <w:rFonts w:hint="eastAsia" w:ascii="仿宋_GB2312" w:hAnsi="宋体" w:eastAsia="仿宋_GB2312"/>
          <w:bCs/>
          <w:sz w:val="32"/>
          <w:szCs w:val="30"/>
        </w:rPr>
        <w:t>）博士研究生：课程学习按照培养计划进行或已经完成，科研能力突出；</w:t>
      </w:r>
    </w:p>
    <w:p>
      <w:pPr>
        <w:pStyle w:val="11"/>
        <w:ind w:firstLine="630"/>
        <w:rPr>
          <w:rFonts w:ascii="仿宋_GB2312" w:hAnsi="宋体" w:eastAsia="仿宋_GB2312"/>
          <w:bCs/>
          <w:sz w:val="32"/>
          <w:szCs w:val="30"/>
        </w:rPr>
      </w:pPr>
      <w:r>
        <w:rPr>
          <w:rFonts w:hint="eastAsia" w:ascii="仿宋_GB2312" w:hAnsi="宋体" w:eastAsia="仿宋_GB2312"/>
          <w:bCs/>
          <w:sz w:val="32"/>
          <w:szCs w:val="30"/>
        </w:rPr>
        <w:t>（</w:t>
      </w:r>
      <w:r>
        <w:rPr>
          <w:rFonts w:ascii="仿宋_GB2312" w:hAnsi="宋体" w:eastAsia="仿宋_GB2312"/>
          <w:bCs/>
          <w:sz w:val="32"/>
          <w:szCs w:val="30"/>
        </w:rPr>
        <w:t>5</w:t>
      </w:r>
      <w:r>
        <w:rPr>
          <w:rFonts w:hint="eastAsia" w:ascii="仿宋_GB2312" w:hAnsi="宋体" w:eastAsia="仿宋_GB2312"/>
          <w:bCs/>
          <w:sz w:val="32"/>
          <w:szCs w:val="30"/>
        </w:rPr>
        <w:t>）申请人应积极参加社会实践、公益服务活动、</w:t>
      </w:r>
      <w:r>
        <w:rPr>
          <w:rFonts w:ascii="仿宋_GB2312" w:hAnsi="宋体" w:eastAsia="仿宋_GB2312"/>
          <w:bCs/>
          <w:sz w:val="32"/>
          <w:szCs w:val="30"/>
        </w:rPr>
        <w:t>“</w:t>
      </w:r>
      <w:r>
        <w:rPr>
          <w:rFonts w:hint="eastAsia" w:ascii="仿宋_GB2312" w:hAnsi="宋体" w:eastAsia="仿宋_GB2312"/>
          <w:bCs/>
          <w:sz w:val="32"/>
          <w:szCs w:val="30"/>
        </w:rPr>
        <w:t>三助</w:t>
      </w:r>
      <w:r>
        <w:rPr>
          <w:rFonts w:ascii="仿宋_GB2312" w:hAnsi="宋体" w:eastAsia="仿宋_GB2312"/>
          <w:bCs/>
          <w:sz w:val="32"/>
          <w:szCs w:val="30"/>
        </w:rPr>
        <w:t>”</w:t>
      </w:r>
      <w:r>
        <w:rPr>
          <w:rFonts w:hint="eastAsia" w:ascii="仿宋_GB2312" w:hAnsi="宋体" w:eastAsia="仿宋_GB2312"/>
          <w:bCs/>
          <w:sz w:val="32"/>
          <w:szCs w:val="30"/>
        </w:rPr>
        <w:t>工作且表现突出；</w:t>
      </w:r>
    </w:p>
    <w:p>
      <w:pPr>
        <w:pStyle w:val="11"/>
        <w:ind w:firstLine="601" w:firstLineChars="188"/>
        <w:rPr>
          <w:rFonts w:ascii="仿宋_GB2312" w:hAnsi="宋体" w:eastAsia="仿宋_GB2312"/>
          <w:bCs/>
          <w:sz w:val="32"/>
          <w:szCs w:val="30"/>
        </w:rPr>
      </w:pPr>
      <w:r>
        <w:rPr>
          <w:rFonts w:hint="eastAsia" w:ascii="仿宋_GB2312" w:hAnsi="宋体" w:eastAsia="仿宋_GB2312"/>
          <w:bCs/>
          <w:sz w:val="32"/>
          <w:szCs w:val="30"/>
        </w:rPr>
        <w:t>申请研究生专项奖学金的研究生需同时符合所申请专项奖学金规定的其他条件；当专项奖学金的协议或特殊规定与本办法有矛盾时，以专项奖学金的协议或特殊规定为准。</w:t>
      </w:r>
    </w:p>
    <w:p>
      <w:pPr>
        <w:widowControl/>
        <w:wordWrap w:val="0"/>
        <w:spacing w:line="580" w:lineRule="exact"/>
        <w:jc w:val="left"/>
        <w:rPr>
          <w:rFonts w:ascii="黑体" w:hAnsi="黑体" w:eastAsia="黑体"/>
          <w:b/>
          <w:bCs/>
          <w:sz w:val="32"/>
          <w:szCs w:val="30"/>
        </w:rPr>
      </w:pPr>
      <w:r>
        <w:rPr>
          <w:rFonts w:hint="eastAsia" w:ascii="黑体" w:hAnsi="黑体" w:eastAsia="黑体"/>
          <w:b/>
          <w:bCs/>
          <w:sz w:val="32"/>
          <w:szCs w:val="30"/>
        </w:rPr>
        <w:t>二、评分指标</w:t>
      </w:r>
    </w:p>
    <w:p>
      <w:pPr>
        <w:pStyle w:val="11"/>
        <w:ind w:firstLine="630"/>
        <w:rPr>
          <w:rFonts w:hint="eastAsia" w:ascii="仿宋_GB2312" w:hAnsi="宋体" w:eastAsia="仿宋_GB2312"/>
          <w:bCs/>
          <w:sz w:val="32"/>
          <w:szCs w:val="30"/>
        </w:rPr>
      </w:pPr>
      <w:r>
        <w:rPr>
          <w:rFonts w:hint="eastAsia" w:ascii="仿宋_GB2312" w:hAnsi="宋体" w:eastAsia="仿宋_GB2312"/>
          <w:bCs/>
          <w:sz w:val="32"/>
          <w:szCs w:val="30"/>
        </w:rPr>
        <w:t>化学化工学院研究生奖学金评分指标构成：</w:t>
      </w:r>
      <w:r>
        <w:rPr>
          <w:rFonts w:hint="eastAsia" w:ascii="仿宋_GB2312" w:hAnsi="宋体" w:eastAsia="仿宋_GB2312"/>
          <w:b/>
          <w:bCs/>
          <w:sz w:val="32"/>
          <w:szCs w:val="30"/>
        </w:rPr>
        <w:t>总分=综合素质得分+学习成绩得分+科研成果得分</w:t>
      </w:r>
      <w:r>
        <w:rPr>
          <w:rFonts w:hint="eastAsia" w:ascii="仿宋_GB2312" w:hAnsi="宋体" w:eastAsia="仿宋_GB2312"/>
          <w:bCs/>
          <w:sz w:val="32"/>
          <w:szCs w:val="30"/>
        </w:rPr>
        <w:t>。</w:t>
      </w:r>
      <w:bookmarkStart w:id="0" w:name="_GoBack"/>
      <w:bookmarkEnd w:id="0"/>
    </w:p>
    <w:p>
      <w:pPr>
        <w:pStyle w:val="11"/>
        <w:ind w:firstLine="630"/>
        <w:rPr>
          <w:rFonts w:ascii="仿宋_GB2312" w:hAnsi="宋体" w:eastAsia="仿宋_GB2312"/>
          <w:bCs/>
          <w:sz w:val="32"/>
          <w:szCs w:val="30"/>
        </w:rPr>
      </w:pPr>
      <w:r>
        <w:rPr>
          <w:rFonts w:hint="eastAsia" w:ascii="仿宋_GB2312" w:hAnsi="宋体" w:eastAsia="仿宋_GB2312"/>
          <w:bCs/>
          <w:sz w:val="32"/>
          <w:szCs w:val="30"/>
        </w:rPr>
        <w:t>具体指标如下：</w:t>
      </w:r>
    </w:p>
    <w:p>
      <w:pPr>
        <w:pStyle w:val="11"/>
        <w:ind w:firstLine="630"/>
        <w:rPr>
          <w:rFonts w:ascii="仿宋_GB2312" w:hAnsi="宋体" w:eastAsia="仿宋_GB2312"/>
          <w:b/>
          <w:bCs/>
          <w:sz w:val="32"/>
          <w:szCs w:val="30"/>
        </w:rPr>
      </w:pPr>
      <w:r>
        <w:rPr>
          <w:rFonts w:hint="eastAsia" w:ascii="仿宋_GB2312" w:hAnsi="宋体" w:eastAsia="仿宋_GB2312"/>
          <w:b/>
          <w:bCs/>
          <w:sz w:val="32"/>
          <w:szCs w:val="30"/>
        </w:rPr>
        <w:t>1、综合素质分值（满分4</w:t>
      </w:r>
      <w:r>
        <w:rPr>
          <w:rFonts w:ascii="仿宋_GB2312" w:hAnsi="宋体" w:eastAsia="仿宋_GB2312"/>
          <w:b/>
          <w:bCs/>
          <w:sz w:val="32"/>
          <w:szCs w:val="30"/>
        </w:rPr>
        <w:t>0</w:t>
      </w:r>
      <w:r>
        <w:rPr>
          <w:rFonts w:hint="eastAsia" w:ascii="仿宋_GB2312" w:hAnsi="宋体" w:eastAsia="仿宋_GB2312"/>
          <w:b/>
          <w:bCs/>
          <w:sz w:val="32"/>
          <w:szCs w:val="30"/>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677"/>
        <w:gridCol w:w="5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694" w:type="dxa"/>
          </w:tcPr>
          <w:p>
            <w:pPr>
              <w:pStyle w:val="11"/>
              <w:jc w:val="center"/>
              <w:rPr>
                <w:rFonts w:ascii="仿宋_GB2312" w:hAnsi="宋体" w:eastAsia="仿宋_GB2312"/>
                <w:b/>
                <w:szCs w:val="21"/>
              </w:rPr>
            </w:pPr>
            <w:r>
              <w:rPr>
                <w:rFonts w:hint="eastAsia" w:ascii="仿宋_GB2312" w:hAnsi="宋体" w:eastAsia="仿宋_GB2312"/>
                <w:b/>
                <w:szCs w:val="21"/>
              </w:rPr>
              <w:t>序号</w:t>
            </w:r>
          </w:p>
        </w:tc>
        <w:tc>
          <w:tcPr>
            <w:tcW w:w="1677" w:type="dxa"/>
          </w:tcPr>
          <w:p>
            <w:pPr>
              <w:pStyle w:val="11"/>
              <w:jc w:val="center"/>
              <w:rPr>
                <w:rFonts w:ascii="仿宋_GB2312" w:hAnsi="宋体" w:eastAsia="仿宋_GB2312"/>
                <w:b/>
                <w:szCs w:val="21"/>
              </w:rPr>
            </w:pPr>
            <w:r>
              <w:rPr>
                <w:rFonts w:hint="eastAsia" w:ascii="仿宋_GB2312" w:hAnsi="宋体" w:eastAsia="仿宋_GB2312"/>
                <w:b/>
                <w:szCs w:val="21"/>
              </w:rPr>
              <w:t>指标</w:t>
            </w:r>
          </w:p>
        </w:tc>
        <w:tc>
          <w:tcPr>
            <w:tcW w:w="5810" w:type="dxa"/>
          </w:tcPr>
          <w:p>
            <w:pPr>
              <w:pStyle w:val="11"/>
              <w:jc w:val="center"/>
              <w:rPr>
                <w:rFonts w:ascii="仿宋_GB2312" w:hAnsi="宋体" w:eastAsia="仿宋_GB2312"/>
                <w:b/>
                <w:szCs w:val="21"/>
              </w:rPr>
            </w:pPr>
            <w:r>
              <w:rPr>
                <w:rFonts w:hint="eastAsia" w:ascii="仿宋_GB2312" w:hAnsi="宋体" w:eastAsia="仿宋_GB2312"/>
                <w:b/>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694" w:type="dxa"/>
            <w:vAlign w:val="center"/>
          </w:tcPr>
          <w:p>
            <w:pPr>
              <w:pStyle w:val="11"/>
              <w:jc w:val="center"/>
              <w:rPr>
                <w:rFonts w:ascii="仿宋_GB2312" w:hAnsi="宋体" w:eastAsia="仿宋_GB2312"/>
                <w:szCs w:val="21"/>
              </w:rPr>
            </w:pPr>
            <w:r>
              <w:rPr>
                <w:rFonts w:hint="eastAsia" w:ascii="仿宋_GB2312" w:hAnsi="宋体" w:eastAsia="仿宋_GB2312"/>
                <w:szCs w:val="21"/>
              </w:rPr>
              <w:t>1</w:t>
            </w:r>
          </w:p>
        </w:tc>
        <w:tc>
          <w:tcPr>
            <w:tcW w:w="1677" w:type="dxa"/>
            <w:vAlign w:val="center"/>
          </w:tcPr>
          <w:p>
            <w:pPr>
              <w:pStyle w:val="11"/>
              <w:jc w:val="center"/>
              <w:rPr>
                <w:rFonts w:ascii="仿宋_GB2312" w:hAnsi="宋体" w:eastAsia="仿宋_GB2312"/>
                <w:szCs w:val="21"/>
              </w:rPr>
            </w:pPr>
            <w:r>
              <w:rPr>
                <w:rFonts w:hint="eastAsia" w:ascii="仿宋_GB2312" w:hAnsi="宋体" w:eastAsia="仿宋_GB2312"/>
                <w:szCs w:val="21"/>
              </w:rPr>
              <w:t>思想品德</w:t>
            </w:r>
          </w:p>
          <w:p>
            <w:pPr>
              <w:pStyle w:val="11"/>
              <w:jc w:val="center"/>
              <w:rPr>
                <w:rFonts w:ascii="仿宋_GB2312" w:hAnsi="宋体" w:eastAsia="仿宋_GB2312"/>
                <w:szCs w:val="21"/>
              </w:rPr>
            </w:pPr>
            <w:r>
              <w:rPr>
                <w:rFonts w:hint="eastAsia" w:ascii="仿宋_GB2312" w:hAnsi="宋体" w:eastAsia="仿宋_GB2312"/>
                <w:szCs w:val="21"/>
              </w:rPr>
              <w:t>（满分10分）</w:t>
            </w:r>
          </w:p>
        </w:tc>
        <w:tc>
          <w:tcPr>
            <w:tcW w:w="5810" w:type="dxa"/>
            <w:vAlign w:val="center"/>
          </w:tcPr>
          <w:p>
            <w:pPr>
              <w:widowControl/>
              <w:spacing w:line="340" w:lineRule="exact"/>
              <w:jc w:val="left"/>
              <w:rPr>
                <w:rFonts w:ascii="仿宋_GB2312" w:hAnsi="宋体" w:eastAsia="仿宋_GB2312"/>
                <w:szCs w:val="21"/>
              </w:rPr>
            </w:pPr>
            <w:r>
              <w:rPr>
                <w:rFonts w:hint="eastAsia" w:ascii="仿宋_GB2312" w:hAnsi="宋体" w:eastAsia="仿宋_GB2312"/>
                <w:szCs w:val="21"/>
              </w:rPr>
              <w:t>积极参加学校、学院及班级活动。班级按要求组织集体活动（团日活动、班风大赛等）的，班级成员均得2分。</w:t>
            </w:r>
          </w:p>
          <w:p>
            <w:pPr>
              <w:widowControl/>
              <w:spacing w:line="340" w:lineRule="exact"/>
              <w:jc w:val="left"/>
              <w:rPr>
                <w:rFonts w:ascii="仿宋_GB2312" w:hAnsi="宋体" w:eastAsia="仿宋_GB2312"/>
                <w:szCs w:val="21"/>
              </w:rPr>
            </w:pPr>
            <w:r>
              <w:rPr>
                <w:rFonts w:hint="eastAsia" w:ascii="仿宋_GB2312" w:hAnsi="宋体" w:eastAsia="仿宋_GB2312"/>
                <w:szCs w:val="21"/>
              </w:rPr>
              <w:t>积极参与学校团改金项目的，参与成员均得1分；团改金等项目终评一等奖加2分、二等奖加1分、三等奖加0.5分。班级需提供活动证明（文字照片、参加名单、班会记录）。</w:t>
            </w:r>
          </w:p>
          <w:p>
            <w:pPr>
              <w:widowControl/>
              <w:spacing w:line="340" w:lineRule="exact"/>
              <w:jc w:val="left"/>
              <w:rPr>
                <w:rFonts w:ascii="仿宋_GB2312" w:hAnsi="宋体" w:eastAsia="仿宋_GB2312"/>
                <w:szCs w:val="21"/>
              </w:rPr>
            </w:pPr>
            <w:r>
              <w:rPr>
                <w:rFonts w:hint="eastAsia" w:ascii="仿宋_GB2312" w:hAnsi="宋体" w:eastAsia="仿宋_GB2312"/>
                <w:szCs w:val="21"/>
              </w:rPr>
              <w:t>积极参加理论学习，青年大学习完成率高于90%的，得3分，完成率在80%-90%的，得2分，80%以下不得分。</w:t>
            </w:r>
          </w:p>
          <w:p>
            <w:pPr>
              <w:widowControl/>
              <w:spacing w:line="340" w:lineRule="exact"/>
              <w:jc w:val="left"/>
              <w:rPr>
                <w:rFonts w:ascii="仿宋_GB2312" w:hAnsi="宋体" w:eastAsia="仿宋_GB2312"/>
                <w:szCs w:val="21"/>
              </w:rPr>
            </w:pPr>
            <w:r>
              <w:rPr>
                <w:rFonts w:hint="eastAsia" w:ascii="仿宋_GB2312" w:hAnsi="宋体" w:eastAsia="仿宋_GB2312"/>
                <w:szCs w:val="21"/>
              </w:rPr>
              <w:t>获得“优秀党支书”“优秀党员”“优秀学生干部”“三好学生”“优秀团干部”“优秀团员”等荣誉称号，国家级荣誉称号5分，省市级4分，校级2分，院级1分。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94" w:type="dxa"/>
            <w:vAlign w:val="center"/>
          </w:tcPr>
          <w:p>
            <w:pPr>
              <w:pStyle w:val="11"/>
              <w:jc w:val="center"/>
              <w:rPr>
                <w:rFonts w:ascii="仿宋_GB2312" w:hAnsi="宋体" w:eastAsia="仿宋_GB2312"/>
                <w:szCs w:val="21"/>
              </w:rPr>
            </w:pPr>
            <w:r>
              <w:rPr>
                <w:rFonts w:hint="eastAsia" w:ascii="仿宋_GB2312" w:hAnsi="宋体" w:eastAsia="仿宋_GB2312"/>
                <w:szCs w:val="21"/>
              </w:rPr>
              <w:t>2</w:t>
            </w:r>
          </w:p>
        </w:tc>
        <w:tc>
          <w:tcPr>
            <w:tcW w:w="1677" w:type="dxa"/>
            <w:vAlign w:val="center"/>
          </w:tcPr>
          <w:p>
            <w:pPr>
              <w:pStyle w:val="11"/>
              <w:jc w:val="center"/>
              <w:rPr>
                <w:rFonts w:ascii="仿宋_GB2312" w:hAnsi="宋体" w:eastAsia="仿宋_GB2312"/>
                <w:szCs w:val="21"/>
              </w:rPr>
            </w:pPr>
            <w:r>
              <w:rPr>
                <w:rFonts w:hint="eastAsia" w:ascii="仿宋_GB2312" w:hAnsi="宋体" w:eastAsia="仿宋_GB2312"/>
                <w:szCs w:val="21"/>
              </w:rPr>
              <w:t>文体活动</w:t>
            </w:r>
          </w:p>
          <w:p>
            <w:pPr>
              <w:pStyle w:val="11"/>
              <w:jc w:val="center"/>
              <w:rPr>
                <w:rFonts w:ascii="仿宋_GB2312" w:hAnsi="宋体" w:eastAsia="仿宋_GB2312"/>
                <w:strike/>
                <w:szCs w:val="21"/>
              </w:rPr>
            </w:pPr>
            <w:r>
              <w:rPr>
                <w:rFonts w:hint="eastAsia" w:ascii="仿宋_GB2312" w:hAnsi="宋体" w:eastAsia="仿宋_GB2312"/>
                <w:szCs w:val="21"/>
              </w:rPr>
              <w:t>（满分5分）</w:t>
            </w:r>
          </w:p>
        </w:tc>
        <w:tc>
          <w:tcPr>
            <w:tcW w:w="5810" w:type="dxa"/>
            <w:vAlign w:val="center"/>
          </w:tcPr>
          <w:p>
            <w:pPr>
              <w:pStyle w:val="11"/>
              <w:rPr>
                <w:rFonts w:ascii="仿宋_GB2312" w:hAnsi="宋体" w:eastAsia="仿宋_GB2312"/>
                <w:strike/>
                <w:szCs w:val="21"/>
              </w:rPr>
            </w:pPr>
            <w:r>
              <w:rPr>
                <w:rFonts w:hint="eastAsia" w:ascii="仿宋_GB2312" w:hAnsi="宋体" w:eastAsia="仿宋_GB2312"/>
                <w:szCs w:val="21"/>
              </w:rPr>
              <w:t>积极参加文化艺术体育活动及赛事。参加一次得1分。国家级比赛获奖（一等奖4分、二等奖3分、三等奖2分）；市级比赛（2分、1.5分、1分）；校级比赛（1分、0.5分、0.3分）。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4" w:type="dxa"/>
            <w:vAlign w:val="center"/>
          </w:tcPr>
          <w:p>
            <w:pPr>
              <w:pStyle w:val="11"/>
              <w:jc w:val="center"/>
              <w:rPr>
                <w:rFonts w:ascii="仿宋_GB2312" w:hAnsi="宋体" w:eastAsia="仿宋_GB2312"/>
                <w:szCs w:val="21"/>
              </w:rPr>
            </w:pPr>
            <w:r>
              <w:rPr>
                <w:rFonts w:hint="eastAsia" w:ascii="仿宋_GB2312" w:hAnsi="宋体" w:eastAsia="仿宋_GB2312"/>
                <w:szCs w:val="21"/>
              </w:rPr>
              <w:t>3</w:t>
            </w:r>
          </w:p>
        </w:tc>
        <w:tc>
          <w:tcPr>
            <w:tcW w:w="1677" w:type="dxa"/>
            <w:vAlign w:val="center"/>
          </w:tcPr>
          <w:p>
            <w:pPr>
              <w:pStyle w:val="11"/>
              <w:jc w:val="center"/>
              <w:rPr>
                <w:rFonts w:ascii="仿宋_GB2312" w:hAnsi="宋体" w:eastAsia="仿宋_GB2312"/>
                <w:szCs w:val="21"/>
              </w:rPr>
            </w:pPr>
            <w:r>
              <w:rPr>
                <w:rFonts w:hint="eastAsia" w:ascii="仿宋_GB2312" w:hAnsi="宋体" w:eastAsia="仿宋_GB2312"/>
                <w:szCs w:val="21"/>
              </w:rPr>
              <w:t>安全管理</w:t>
            </w:r>
          </w:p>
          <w:p>
            <w:pPr>
              <w:pStyle w:val="11"/>
              <w:jc w:val="center"/>
              <w:rPr>
                <w:rFonts w:ascii="仿宋_GB2312" w:hAnsi="宋体" w:eastAsia="仿宋_GB2312"/>
                <w:szCs w:val="21"/>
              </w:rPr>
            </w:pPr>
            <w:r>
              <w:rPr>
                <w:rFonts w:hint="eastAsia" w:ascii="仿宋_GB2312" w:hAnsi="宋体" w:eastAsia="仿宋_GB2312"/>
                <w:szCs w:val="21"/>
              </w:rPr>
              <w:t>（满分5分）</w:t>
            </w:r>
          </w:p>
        </w:tc>
        <w:tc>
          <w:tcPr>
            <w:tcW w:w="5810" w:type="dxa"/>
            <w:vAlign w:val="center"/>
          </w:tcPr>
          <w:p>
            <w:pPr>
              <w:pStyle w:val="11"/>
              <w:rPr>
                <w:rFonts w:ascii="仿宋_GB2312" w:hAnsi="宋体" w:eastAsia="仿宋_GB2312"/>
                <w:szCs w:val="21"/>
              </w:rPr>
            </w:pPr>
            <w:r>
              <w:rPr>
                <w:rFonts w:hint="eastAsia" w:ascii="仿宋_GB2312" w:hAnsi="宋体" w:eastAsia="仿宋_GB2312"/>
                <w:szCs w:val="21"/>
              </w:rPr>
              <w:t>实验室安全检查、宿舍检查合格者得5分，出现实验室安全违规或宿舍安全违规的不得分。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6" w:hRule="atLeast"/>
        </w:trPr>
        <w:tc>
          <w:tcPr>
            <w:tcW w:w="694" w:type="dxa"/>
            <w:vAlign w:val="center"/>
          </w:tcPr>
          <w:p>
            <w:pPr>
              <w:pStyle w:val="11"/>
              <w:jc w:val="center"/>
              <w:rPr>
                <w:rFonts w:ascii="仿宋_GB2312" w:hAnsi="宋体" w:eastAsia="仿宋_GB2312"/>
                <w:szCs w:val="21"/>
              </w:rPr>
            </w:pPr>
            <w:r>
              <w:rPr>
                <w:rFonts w:hint="eastAsia" w:ascii="仿宋_GB2312" w:hAnsi="宋体" w:eastAsia="仿宋_GB2312"/>
                <w:szCs w:val="21"/>
              </w:rPr>
              <w:t>4</w:t>
            </w:r>
          </w:p>
        </w:tc>
        <w:tc>
          <w:tcPr>
            <w:tcW w:w="1677" w:type="dxa"/>
            <w:vAlign w:val="center"/>
          </w:tcPr>
          <w:p>
            <w:pPr>
              <w:pStyle w:val="11"/>
              <w:jc w:val="center"/>
              <w:rPr>
                <w:rFonts w:ascii="仿宋_GB2312" w:hAnsi="宋体" w:eastAsia="仿宋_GB2312"/>
                <w:szCs w:val="21"/>
              </w:rPr>
            </w:pPr>
            <w:r>
              <w:rPr>
                <w:rFonts w:hint="eastAsia" w:ascii="仿宋_GB2312" w:hAnsi="宋体" w:eastAsia="仿宋_GB2312"/>
                <w:szCs w:val="21"/>
              </w:rPr>
              <w:t>社会服务</w:t>
            </w:r>
          </w:p>
          <w:p>
            <w:pPr>
              <w:pStyle w:val="11"/>
              <w:jc w:val="center"/>
              <w:rPr>
                <w:rFonts w:ascii="仿宋_GB2312" w:hAnsi="宋体" w:eastAsia="仿宋_GB2312"/>
                <w:szCs w:val="21"/>
              </w:rPr>
            </w:pPr>
            <w:r>
              <w:rPr>
                <w:rFonts w:hint="eastAsia" w:ascii="仿宋_GB2312" w:hAnsi="宋体" w:eastAsia="仿宋_GB2312"/>
                <w:szCs w:val="21"/>
              </w:rPr>
              <w:t>（满分15分）</w:t>
            </w:r>
          </w:p>
        </w:tc>
        <w:tc>
          <w:tcPr>
            <w:tcW w:w="5810" w:type="dxa"/>
            <w:vAlign w:val="center"/>
          </w:tcPr>
          <w:p>
            <w:pPr>
              <w:pStyle w:val="11"/>
              <w:rPr>
                <w:rFonts w:ascii="仿宋_GB2312" w:hAnsi="宋体" w:eastAsia="仿宋_GB2312"/>
                <w:szCs w:val="21"/>
              </w:rPr>
            </w:pPr>
            <w:r>
              <w:rPr>
                <w:rFonts w:hint="eastAsia" w:ascii="仿宋_GB2312" w:hAnsi="宋体" w:eastAsia="仿宋_GB2312"/>
                <w:szCs w:val="21"/>
              </w:rPr>
              <w:t>积极参加公益服务及社会实践活动。参加1次得1分，无偿献血2分,其他好人好事由学生办认定后给分。</w:t>
            </w:r>
          </w:p>
          <w:p>
            <w:pPr>
              <w:pStyle w:val="11"/>
              <w:rPr>
                <w:rFonts w:ascii="仿宋_GB2312" w:hAnsi="宋体" w:eastAsia="仿宋_GB2312"/>
                <w:szCs w:val="21"/>
              </w:rPr>
            </w:pPr>
            <w:r>
              <w:rPr>
                <w:rFonts w:hint="eastAsia" w:ascii="仿宋_GB2312" w:hAnsi="宋体" w:eastAsia="仿宋_GB2312"/>
                <w:szCs w:val="21"/>
              </w:rPr>
              <w:t>志愿服务需提供有主办单位盖章的单次志愿者证书或证明，上限10分。重大活动志愿服务加分由评审小组讨论决定。</w:t>
            </w:r>
          </w:p>
          <w:p>
            <w:pPr>
              <w:pStyle w:val="11"/>
              <w:rPr>
                <w:rFonts w:ascii="仿宋_GB2312" w:hAnsi="宋体" w:eastAsia="仿宋_GB2312"/>
                <w:szCs w:val="21"/>
              </w:rPr>
            </w:pPr>
            <w:r>
              <w:rPr>
                <w:rFonts w:hint="eastAsia" w:ascii="仿宋_GB2312" w:hAnsi="宋体" w:eastAsia="仿宋_GB2312"/>
                <w:szCs w:val="21"/>
              </w:rPr>
              <w:t>承担社会工作，学院辅导员、校院学生会主席团、党支书2分，校院学生会部长团、班长、团支书1分，其它班委0.5分。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694" w:type="dxa"/>
            <w:vAlign w:val="center"/>
          </w:tcPr>
          <w:p>
            <w:pPr>
              <w:pStyle w:val="11"/>
              <w:jc w:val="center"/>
              <w:rPr>
                <w:rFonts w:ascii="仿宋_GB2312" w:hAnsi="宋体" w:eastAsia="仿宋_GB2312"/>
                <w:szCs w:val="21"/>
              </w:rPr>
            </w:pPr>
            <w:r>
              <w:rPr>
                <w:rFonts w:hint="eastAsia" w:ascii="仿宋_GB2312" w:hAnsi="宋体" w:eastAsia="仿宋_GB2312"/>
                <w:szCs w:val="21"/>
              </w:rPr>
              <w:t>5</w:t>
            </w:r>
          </w:p>
        </w:tc>
        <w:tc>
          <w:tcPr>
            <w:tcW w:w="1677" w:type="dxa"/>
            <w:vAlign w:val="center"/>
          </w:tcPr>
          <w:p>
            <w:pPr>
              <w:pStyle w:val="11"/>
              <w:jc w:val="center"/>
              <w:rPr>
                <w:rFonts w:ascii="仿宋_GB2312" w:hAnsi="宋体" w:eastAsia="仿宋_GB2312"/>
                <w:szCs w:val="21"/>
              </w:rPr>
            </w:pPr>
            <w:r>
              <w:rPr>
                <w:rFonts w:hint="eastAsia" w:ascii="仿宋_GB2312" w:hAnsi="宋体" w:eastAsia="仿宋_GB2312"/>
                <w:szCs w:val="21"/>
              </w:rPr>
              <w:t>导师评价</w:t>
            </w:r>
          </w:p>
          <w:p>
            <w:pPr>
              <w:pStyle w:val="11"/>
              <w:jc w:val="center"/>
              <w:rPr>
                <w:rFonts w:ascii="仿宋_GB2312" w:hAnsi="宋体" w:eastAsia="仿宋_GB2312"/>
                <w:szCs w:val="21"/>
              </w:rPr>
            </w:pPr>
            <w:r>
              <w:rPr>
                <w:rFonts w:hint="eastAsia" w:ascii="仿宋_GB2312" w:hAnsi="宋体" w:eastAsia="仿宋_GB2312"/>
                <w:szCs w:val="21"/>
              </w:rPr>
              <w:t>（满分5分）</w:t>
            </w:r>
          </w:p>
        </w:tc>
        <w:tc>
          <w:tcPr>
            <w:tcW w:w="5810" w:type="dxa"/>
            <w:vAlign w:val="center"/>
          </w:tcPr>
          <w:p>
            <w:pPr>
              <w:pStyle w:val="11"/>
              <w:rPr>
                <w:rFonts w:ascii="仿宋_GB2312" w:hAnsi="宋体" w:eastAsia="仿宋_GB2312"/>
                <w:szCs w:val="21"/>
              </w:rPr>
            </w:pPr>
            <w:r>
              <w:rPr>
                <w:rFonts w:hint="eastAsia" w:ascii="仿宋_GB2312" w:hAnsi="宋体" w:eastAsia="仿宋_GB2312"/>
                <w:szCs w:val="21"/>
              </w:rPr>
              <w:t>由导师给出评价意见并打分，最高5分。导师若不推荐此学生参评奖学金，此项可不给分。</w:t>
            </w:r>
          </w:p>
        </w:tc>
      </w:tr>
    </w:tbl>
    <w:p>
      <w:pPr>
        <w:pStyle w:val="11"/>
        <w:ind w:firstLine="630"/>
        <w:rPr>
          <w:rFonts w:ascii="仿宋_GB2312" w:hAnsi="宋体" w:eastAsia="仿宋_GB2312"/>
          <w:b/>
          <w:bCs/>
          <w:sz w:val="32"/>
          <w:szCs w:val="30"/>
        </w:rPr>
      </w:pPr>
      <w:r>
        <w:rPr>
          <w:rFonts w:hint="eastAsia" w:ascii="仿宋_GB2312" w:hAnsi="宋体" w:eastAsia="仿宋_GB2312"/>
          <w:b/>
          <w:bCs/>
          <w:sz w:val="32"/>
          <w:szCs w:val="30"/>
        </w:rPr>
        <w:t>2、学习成绩得分</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3103"/>
        <w:gridCol w:w="4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42" w:type="dxa"/>
            <w:vAlign w:val="center"/>
          </w:tcPr>
          <w:p>
            <w:pPr>
              <w:pStyle w:val="11"/>
              <w:jc w:val="center"/>
              <w:rPr>
                <w:rFonts w:ascii="仿宋_GB2312" w:hAnsi="宋体" w:eastAsia="仿宋_GB2312"/>
                <w:b/>
                <w:szCs w:val="21"/>
              </w:rPr>
            </w:pPr>
            <w:r>
              <w:rPr>
                <w:rFonts w:hint="eastAsia" w:ascii="仿宋_GB2312" w:hAnsi="宋体" w:eastAsia="仿宋_GB2312"/>
                <w:b/>
                <w:szCs w:val="21"/>
              </w:rPr>
              <w:t>序号</w:t>
            </w:r>
          </w:p>
        </w:tc>
        <w:tc>
          <w:tcPr>
            <w:tcW w:w="3103" w:type="dxa"/>
            <w:vAlign w:val="center"/>
          </w:tcPr>
          <w:p>
            <w:pPr>
              <w:pStyle w:val="11"/>
              <w:jc w:val="center"/>
              <w:rPr>
                <w:rFonts w:ascii="仿宋_GB2312" w:hAnsi="宋体" w:eastAsia="仿宋_GB2312"/>
                <w:b/>
                <w:szCs w:val="21"/>
              </w:rPr>
            </w:pPr>
            <w:r>
              <w:rPr>
                <w:rFonts w:hint="eastAsia" w:ascii="仿宋_GB2312" w:hAnsi="宋体" w:eastAsia="仿宋_GB2312"/>
                <w:b/>
                <w:szCs w:val="21"/>
              </w:rPr>
              <w:t>年级</w:t>
            </w:r>
          </w:p>
        </w:tc>
        <w:tc>
          <w:tcPr>
            <w:tcW w:w="4312" w:type="dxa"/>
            <w:vAlign w:val="center"/>
          </w:tcPr>
          <w:p>
            <w:pPr>
              <w:pStyle w:val="11"/>
              <w:jc w:val="center"/>
              <w:rPr>
                <w:rFonts w:ascii="仿宋_GB2312" w:hAnsi="宋体" w:eastAsia="仿宋_GB2312"/>
                <w:b/>
                <w:szCs w:val="21"/>
              </w:rPr>
            </w:pPr>
            <w:r>
              <w:rPr>
                <w:rFonts w:hint="eastAsia" w:ascii="仿宋_GB2312" w:hAnsi="宋体" w:eastAsia="仿宋_GB2312"/>
                <w:b/>
                <w:szCs w:val="21"/>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2" w:type="dxa"/>
            <w:vAlign w:val="center"/>
          </w:tcPr>
          <w:p>
            <w:pPr>
              <w:pStyle w:val="11"/>
              <w:jc w:val="center"/>
              <w:rPr>
                <w:rFonts w:ascii="仿宋_GB2312" w:hAnsi="宋体" w:eastAsia="仿宋_GB2312"/>
                <w:szCs w:val="21"/>
              </w:rPr>
            </w:pPr>
            <w:r>
              <w:rPr>
                <w:rFonts w:hint="eastAsia" w:ascii="仿宋_GB2312" w:hAnsi="宋体" w:eastAsia="仿宋_GB2312"/>
                <w:szCs w:val="21"/>
              </w:rPr>
              <w:t>1</w:t>
            </w:r>
          </w:p>
        </w:tc>
        <w:tc>
          <w:tcPr>
            <w:tcW w:w="3103" w:type="dxa"/>
            <w:vAlign w:val="center"/>
          </w:tcPr>
          <w:p>
            <w:pPr>
              <w:pStyle w:val="11"/>
              <w:jc w:val="center"/>
              <w:rPr>
                <w:rFonts w:ascii="仿宋_GB2312" w:hAnsi="宋体" w:eastAsia="仿宋_GB2312"/>
                <w:szCs w:val="21"/>
              </w:rPr>
            </w:pPr>
            <w:r>
              <w:rPr>
                <w:rFonts w:hint="eastAsia" w:ascii="仿宋_GB2312" w:hAnsi="宋体" w:eastAsia="仿宋_GB2312"/>
                <w:szCs w:val="21"/>
              </w:rPr>
              <w:t>硕士一年级成绩</w:t>
            </w:r>
          </w:p>
          <w:p>
            <w:pPr>
              <w:pStyle w:val="11"/>
              <w:jc w:val="center"/>
              <w:rPr>
                <w:rFonts w:ascii="仿宋_GB2312" w:hAnsi="宋体" w:eastAsia="仿宋_GB2312"/>
                <w:szCs w:val="21"/>
              </w:rPr>
            </w:pPr>
            <w:r>
              <w:rPr>
                <w:rFonts w:hint="eastAsia" w:ascii="仿宋_GB2312" w:hAnsi="宋体" w:eastAsia="仿宋_GB2312" w:cs="宋体"/>
                <w:sz w:val="24"/>
              </w:rPr>
              <w:t>（申请时为硕士二年级）</w:t>
            </w:r>
          </w:p>
        </w:tc>
        <w:tc>
          <w:tcPr>
            <w:tcW w:w="4312" w:type="dxa"/>
            <w:vAlign w:val="center"/>
          </w:tcPr>
          <w:p>
            <w:pPr>
              <w:pStyle w:val="11"/>
              <w:jc w:val="center"/>
              <w:rPr>
                <w:rFonts w:ascii="仿宋_GB2312" w:hAnsi="宋体" w:eastAsia="仿宋_GB2312"/>
                <w:szCs w:val="21"/>
              </w:rPr>
            </w:pPr>
            <w:r>
              <w:rPr>
                <w:rFonts w:hint="eastAsia" w:ascii="仿宋_GB2312" w:hAnsi="宋体" w:eastAsia="仿宋_GB2312" w:cs="宋体"/>
                <w:sz w:val="24"/>
              </w:rPr>
              <w:t>学习绩点GPA</w:t>
            </w:r>
            <w:r>
              <w:rPr>
                <w:rFonts w:hint="eastAsia" w:ascii="仿宋_GB2312" w:hAnsi="宋体" w:eastAsia="仿宋_GB2312"/>
                <w:sz w:val="24"/>
              </w:rPr>
              <w:t>/4.0*50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42" w:type="dxa"/>
            <w:vAlign w:val="center"/>
          </w:tcPr>
          <w:p>
            <w:pPr>
              <w:pStyle w:val="11"/>
              <w:jc w:val="center"/>
              <w:rPr>
                <w:rFonts w:ascii="仿宋_GB2312" w:hAnsi="宋体" w:eastAsia="仿宋_GB2312"/>
                <w:szCs w:val="21"/>
              </w:rPr>
            </w:pPr>
            <w:r>
              <w:rPr>
                <w:rFonts w:hint="eastAsia" w:ascii="仿宋_GB2312" w:hAnsi="宋体" w:eastAsia="仿宋_GB2312"/>
                <w:szCs w:val="21"/>
              </w:rPr>
              <w:t>2</w:t>
            </w:r>
          </w:p>
        </w:tc>
        <w:tc>
          <w:tcPr>
            <w:tcW w:w="3103" w:type="dxa"/>
            <w:vAlign w:val="center"/>
          </w:tcPr>
          <w:p>
            <w:pPr>
              <w:pStyle w:val="11"/>
              <w:jc w:val="center"/>
              <w:rPr>
                <w:rFonts w:ascii="仿宋_GB2312" w:hAnsi="宋体" w:eastAsia="仿宋_GB2312"/>
                <w:szCs w:val="21"/>
              </w:rPr>
            </w:pPr>
            <w:r>
              <w:rPr>
                <w:rFonts w:hint="eastAsia" w:ascii="仿宋_GB2312" w:hAnsi="宋体" w:eastAsia="仿宋_GB2312"/>
                <w:szCs w:val="21"/>
              </w:rPr>
              <w:t>硕士二年级成绩</w:t>
            </w:r>
          </w:p>
          <w:p>
            <w:pPr>
              <w:pStyle w:val="11"/>
              <w:jc w:val="center"/>
              <w:rPr>
                <w:rFonts w:ascii="仿宋_GB2312" w:hAnsi="宋体" w:eastAsia="仿宋_GB2312"/>
                <w:szCs w:val="21"/>
              </w:rPr>
            </w:pPr>
            <w:r>
              <w:rPr>
                <w:rFonts w:hint="eastAsia" w:ascii="仿宋_GB2312" w:hAnsi="宋体" w:eastAsia="仿宋_GB2312" w:cs="宋体"/>
                <w:sz w:val="24"/>
              </w:rPr>
              <w:t>（申请时为硕士三年级）</w:t>
            </w:r>
          </w:p>
        </w:tc>
        <w:tc>
          <w:tcPr>
            <w:tcW w:w="4312" w:type="dxa"/>
            <w:vAlign w:val="center"/>
          </w:tcPr>
          <w:p>
            <w:pPr>
              <w:pStyle w:val="11"/>
              <w:jc w:val="center"/>
              <w:rPr>
                <w:rFonts w:ascii="仿宋_GB2312" w:hAnsi="宋体" w:eastAsia="仿宋_GB2312"/>
                <w:szCs w:val="21"/>
              </w:rPr>
            </w:pPr>
            <w:r>
              <w:rPr>
                <w:rFonts w:hint="eastAsia" w:ascii="仿宋_GB2312" w:hAnsi="宋体" w:eastAsia="仿宋_GB2312" w:cs="宋体"/>
                <w:sz w:val="24"/>
              </w:rPr>
              <w:t>学习绩点GPA</w:t>
            </w:r>
            <w:r>
              <w:rPr>
                <w:rFonts w:hint="eastAsia" w:ascii="仿宋_GB2312" w:hAnsi="宋体" w:eastAsia="仿宋_GB2312"/>
                <w:sz w:val="24"/>
              </w:rPr>
              <w:t>/4.0*30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42" w:type="dxa"/>
            <w:vAlign w:val="center"/>
          </w:tcPr>
          <w:p>
            <w:pPr>
              <w:pStyle w:val="11"/>
              <w:jc w:val="center"/>
              <w:rPr>
                <w:rFonts w:ascii="仿宋_GB2312" w:hAnsi="宋体" w:eastAsia="仿宋_GB2312"/>
                <w:szCs w:val="21"/>
              </w:rPr>
            </w:pPr>
            <w:r>
              <w:rPr>
                <w:rFonts w:hint="eastAsia" w:ascii="仿宋_GB2312" w:hAnsi="宋体" w:eastAsia="仿宋_GB2312"/>
                <w:szCs w:val="21"/>
              </w:rPr>
              <w:t>3</w:t>
            </w:r>
          </w:p>
        </w:tc>
        <w:tc>
          <w:tcPr>
            <w:tcW w:w="3103" w:type="dxa"/>
            <w:vAlign w:val="center"/>
          </w:tcPr>
          <w:p>
            <w:pPr>
              <w:pStyle w:val="11"/>
              <w:jc w:val="center"/>
              <w:rPr>
                <w:rFonts w:ascii="仿宋_GB2312" w:hAnsi="宋体" w:eastAsia="仿宋_GB2312"/>
                <w:szCs w:val="21"/>
              </w:rPr>
            </w:pPr>
            <w:r>
              <w:rPr>
                <w:rFonts w:hint="eastAsia" w:ascii="仿宋_GB2312" w:hAnsi="宋体" w:eastAsia="仿宋_GB2312" w:cs="宋体"/>
                <w:sz w:val="24"/>
              </w:rPr>
              <w:t>博士生</w:t>
            </w:r>
          </w:p>
        </w:tc>
        <w:tc>
          <w:tcPr>
            <w:tcW w:w="4312" w:type="dxa"/>
            <w:vAlign w:val="center"/>
          </w:tcPr>
          <w:p>
            <w:pPr>
              <w:pStyle w:val="11"/>
              <w:jc w:val="center"/>
              <w:rPr>
                <w:rFonts w:ascii="仿宋_GB2312" w:hAnsi="宋体" w:eastAsia="仿宋_GB2312"/>
                <w:szCs w:val="21"/>
              </w:rPr>
            </w:pPr>
            <w:r>
              <w:rPr>
                <w:rFonts w:hint="eastAsia" w:ascii="仿宋_GB2312" w:hAnsi="宋体" w:eastAsia="仿宋_GB2312" w:cs="宋体"/>
                <w:sz w:val="24"/>
              </w:rPr>
              <w:t>按照培养计划执行者且无不及格者得分为</w:t>
            </w:r>
            <w:r>
              <w:rPr>
                <w:rFonts w:hint="eastAsia" w:ascii="仿宋_GB2312" w:hAnsi="宋体" w:eastAsia="仿宋_GB2312"/>
                <w:sz w:val="24"/>
              </w:rPr>
              <w:t>10</w:t>
            </w:r>
            <w:r>
              <w:rPr>
                <w:rFonts w:hint="eastAsia" w:ascii="仿宋_GB2312" w:hAnsi="宋体" w:eastAsia="仿宋_GB2312" w:cs="宋体"/>
                <w:sz w:val="24"/>
              </w:rPr>
              <w:t>分，否则不得分</w:t>
            </w:r>
          </w:p>
        </w:tc>
      </w:tr>
    </w:tbl>
    <w:p>
      <w:pPr>
        <w:pStyle w:val="11"/>
        <w:ind w:firstLine="630"/>
        <w:rPr>
          <w:rFonts w:ascii="仿宋_GB2312" w:hAnsi="宋体" w:eastAsia="仿宋_GB2312"/>
          <w:b/>
          <w:bCs/>
          <w:sz w:val="32"/>
          <w:szCs w:val="30"/>
        </w:rPr>
      </w:pPr>
      <w:r>
        <w:rPr>
          <w:rFonts w:hint="eastAsia" w:ascii="仿宋_GB2312" w:hAnsi="宋体" w:eastAsia="仿宋_GB2312"/>
          <w:b/>
          <w:bCs/>
          <w:sz w:val="32"/>
          <w:szCs w:val="30"/>
        </w:rPr>
        <w:t>3、科研成果得分（可累加，不设上限）</w:t>
      </w:r>
    </w:p>
    <w:tbl>
      <w:tblPr>
        <w:tblStyle w:val="8"/>
        <w:tblW w:w="8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107"/>
        <w:gridCol w:w="2077"/>
        <w:gridCol w:w="2077"/>
        <w:gridCol w:w="2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25" w:type="dxa"/>
            <w:vAlign w:val="center"/>
          </w:tcPr>
          <w:p>
            <w:pPr>
              <w:pStyle w:val="11"/>
              <w:jc w:val="center"/>
              <w:rPr>
                <w:rFonts w:ascii="仿宋_GB2312" w:eastAsia="仿宋_GB2312"/>
                <w:b/>
                <w:bCs/>
                <w:sz w:val="24"/>
              </w:rPr>
            </w:pPr>
            <w:r>
              <w:rPr>
                <w:rFonts w:hint="eastAsia" w:ascii="仿宋_GB2312" w:eastAsia="仿宋_GB2312"/>
                <w:b/>
                <w:bCs/>
                <w:sz w:val="24"/>
              </w:rPr>
              <w:t>类别</w:t>
            </w:r>
          </w:p>
        </w:tc>
        <w:tc>
          <w:tcPr>
            <w:tcW w:w="7344" w:type="dxa"/>
            <w:gridSpan w:val="4"/>
            <w:vAlign w:val="center"/>
          </w:tcPr>
          <w:p>
            <w:pPr>
              <w:pStyle w:val="11"/>
              <w:jc w:val="center"/>
              <w:rPr>
                <w:rFonts w:ascii="仿宋_GB2312" w:eastAsia="仿宋_GB2312"/>
                <w:b/>
                <w:bCs/>
                <w:sz w:val="24"/>
              </w:rPr>
            </w:pPr>
            <w:r>
              <w:rPr>
                <w:rFonts w:hint="eastAsia" w:ascii="仿宋_GB2312" w:eastAsia="仿宋_GB2312"/>
                <w:b/>
                <w:bCs/>
                <w:sz w:val="24"/>
              </w:rPr>
              <w:t>分值计算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3" w:hRule="atLeast"/>
        </w:trPr>
        <w:tc>
          <w:tcPr>
            <w:tcW w:w="825" w:type="dxa"/>
            <w:vMerge w:val="restart"/>
            <w:vAlign w:val="center"/>
          </w:tcPr>
          <w:p>
            <w:pPr>
              <w:pStyle w:val="11"/>
              <w:jc w:val="center"/>
              <w:rPr>
                <w:rFonts w:ascii="仿宋_GB2312" w:eastAsia="仿宋_GB2312"/>
                <w:bCs/>
                <w:sz w:val="24"/>
              </w:rPr>
            </w:pPr>
            <w:r>
              <w:rPr>
                <w:rFonts w:hint="eastAsia" w:ascii="仿宋_GB2312" w:eastAsia="仿宋_GB2312"/>
                <w:bCs/>
                <w:sz w:val="24"/>
              </w:rPr>
              <w:t>论文</w:t>
            </w:r>
          </w:p>
        </w:tc>
        <w:tc>
          <w:tcPr>
            <w:tcW w:w="1107" w:type="dxa"/>
            <w:vAlign w:val="center"/>
          </w:tcPr>
          <w:p>
            <w:pPr>
              <w:pStyle w:val="11"/>
              <w:jc w:val="center"/>
              <w:rPr>
                <w:rFonts w:ascii="仿宋_GB2312" w:hAnsi="宋体" w:eastAsia="仿宋_GB2312"/>
                <w:bCs/>
                <w:szCs w:val="21"/>
              </w:rPr>
            </w:pPr>
            <w:r>
              <w:rPr>
                <w:rFonts w:hint="eastAsia" w:ascii="仿宋_GB2312" w:hAnsi="宋体" w:eastAsia="仿宋_GB2312"/>
                <w:bCs/>
                <w:szCs w:val="21"/>
              </w:rPr>
              <w:t>SCI期刊</w:t>
            </w:r>
          </w:p>
        </w:tc>
        <w:tc>
          <w:tcPr>
            <w:tcW w:w="6236" w:type="dxa"/>
            <w:gridSpan w:val="3"/>
            <w:vAlign w:val="center"/>
          </w:tcPr>
          <w:p>
            <w:pPr>
              <w:pStyle w:val="11"/>
              <w:rPr>
                <w:rFonts w:ascii="仿宋_GB2312" w:hAnsi="宋体" w:eastAsia="仿宋_GB2312"/>
                <w:bCs/>
                <w:szCs w:val="21"/>
              </w:rPr>
            </w:pPr>
            <w:r>
              <w:rPr>
                <w:rFonts w:hint="eastAsia" w:ascii="仿宋_GB2312" w:hAnsi="宋体" w:eastAsia="仿宋_GB2312"/>
                <w:bCs/>
                <w:szCs w:val="21"/>
              </w:rPr>
              <w:t>Nature/Science/Cell 500分，并可直接进入国奖答辩；</w:t>
            </w:r>
          </w:p>
          <w:p>
            <w:pPr>
              <w:pStyle w:val="11"/>
              <w:rPr>
                <w:rFonts w:ascii="仿宋_GB2312" w:hAnsi="宋体" w:eastAsia="仿宋_GB2312"/>
                <w:bCs/>
                <w:szCs w:val="21"/>
              </w:rPr>
            </w:pPr>
            <w:r>
              <w:rPr>
                <w:rFonts w:hint="eastAsia" w:ascii="仿宋_GB2312" w:hAnsi="宋体" w:eastAsia="仿宋_GB2312"/>
                <w:bCs/>
                <w:szCs w:val="21"/>
              </w:rPr>
              <w:t>学院认定的高水平期刊200分；</w:t>
            </w:r>
          </w:p>
          <w:p>
            <w:pPr>
              <w:pStyle w:val="11"/>
              <w:rPr>
                <w:rFonts w:ascii="仿宋_GB2312" w:hAnsi="宋体" w:eastAsia="仿宋_GB2312"/>
                <w:bCs/>
                <w:szCs w:val="21"/>
              </w:rPr>
            </w:pPr>
            <w:r>
              <w:rPr>
                <w:rFonts w:hint="eastAsia" w:ascii="仿宋_GB2312" w:hAnsi="宋体" w:eastAsia="仿宋_GB2312"/>
                <w:bCs/>
                <w:szCs w:val="21"/>
              </w:rPr>
              <w:t>新刊及其他待认定重要学术成果由学院评审委员会认定；</w:t>
            </w:r>
          </w:p>
          <w:p>
            <w:pPr>
              <w:pStyle w:val="11"/>
              <w:rPr>
                <w:rFonts w:ascii="仿宋_GB2312" w:hAnsi="宋体" w:eastAsia="仿宋_GB2312"/>
                <w:bCs/>
                <w:szCs w:val="21"/>
              </w:rPr>
            </w:pPr>
            <w:r>
              <w:rPr>
                <w:rFonts w:hint="eastAsia" w:ascii="仿宋_GB2312" w:hAnsi="宋体" w:eastAsia="仿宋_GB2312"/>
                <w:bCs/>
                <w:szCs w:val="21"/>
              </w:rPr>
              <w:t>其他期刊按中科院分区（大区）进行评分（中科院分区表公众号最新分区2022年升级版）；</w:t>
            </w:r>
          </w:p>
          <w:p>
            <w:pPr>
              <w:pStyle w:val="11"/>
              <w:rPr>
                <w:rFonts w:ascii="仿宋_GB2312" w:hAnsi="宋体" w:eastAsia="仿宋_GB2312"/>
                <w:bCs/>
                <w:szCs w:val="21"/>
              </w:rPr>
            </w:pPr>
            <w:r>
              <w:rPr>
                <w:rFonts w:hint="eastAsia" w:ascii="仿宋_GB2312" w:hAnsi="宋体" w:eastAsia="仿宋_GB2312"/>
                <w:bCs/>
                <w:szCs w:val="21"/>
              </w:rPr>
              <w:t>1区100分；2区50分；3区30分；4区及其他20分。中科院暂无分区的按4区算。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25" w:type="dxa"/>
            <w:vMerge w:val="continue"/>
          </w:tcPr>
          <w:p>
            <w:pPr>
              <w:pStyle w:val="11"/>
              <w:rPr>
                <w:rFonts w:ascii="仿宋_GB2312" w:eastAsia="仿宋_GB2312"/>
                <w:bCs/>
                <w:sz w:val="24"/>
              </w:rPr>
            </w:pPr>
          </w:p>
        </w:tc>
        <w:tc>
          <w:tcPr>
            <w:tcW w:w="1107" w:type="dxa"/>
          </w:tcPr>
          <w:p>
            <w:pPr>
              <w:pStyle w:val="11"/>
              <w:jc w:val="center"/>
              <w:rPr>
                <w:rFonts w:ascii="仿宋_GB2312" w:hAnsi="宋体" w:eastAsia="仿宋_GB2312"/>
                <w:bCs/>
                <w:szCs w:val="21"/>
              </w:rPr>
            </w:pPr>
            <w:r>
              <w:rPr>
                <w:rFonts w:hint="eastAsia" w:ascii="仿宋_GB2312" w:hAnsi="宋体" w:eastAsia="仿宋_GB2312"/>
                <w:bCs/>
                <w:szCs w:val="21"/>
              </w:rPr>
              <w:t>EI期刊</w:t>
            </w:r>
          </w:p>
        </w:tc>
        <w:tc>
          <w:tcPr>
            <w:tcW w:w="6236" w:type="dxa"/>
            <w:gridSpan w:val="3"/>
          </w:tcPr>
          <w:p>
            <w:pPr>
              <w:pStyle w:val="11"/>
              <w:rPr>
                <w:rFonts w:ascii="仿宋_GB2312" w:hAnsi="宋体" w:eastAsia="仿宋_GB2312"/>
                <w:bCs/>
                <w:szCs w:val="21"/>
              </w:rPr>
            </w:pPr>
            <w:r>
              <w:rPr>
                <w:rFonts w:hint="eastAsia" w:ascii="仿宋_GB2312" w:hAnsi="宋体" w:eastAsia="仿宋_GB2312"/>
                <w:bCs/>
                <w:szCs w:val="21"/>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25" w:type="dxa"/>
            <w:vMerge w:val="continue"/>
          </w:tcPr>
          <w:p>
            <w:pPr>
              <w:pStyle w:val="11"/>
              <w:rPr>
                <w:rFonts w:ascii="仿宋_GB2312" w:eastAsia="仿宋_GB2312"/>
                <w:bCs/>
                <w:sz w:val="24"/>
              </w:rPr>
            </w:pPr>
          </w:p>
        </w:tc>
        <w:tc>
          <w:tcPr>
            <w:tcW w:w="1107" w:type="dxa"/>
          </w:tcPr>
          <w:p>
            <w:pPr>
              <w:pStyle w:val="11"/>
              <w:jc w:val="center"/>
              <w:rPr>
                <w:rFonts w:ascii="仿宋_GB2312" w:hAnsi="宋体" w:eastAsia="仿宋_GB2312"/>
                <w:bCs/>
                <w:szCs w:val="21"/>
              </w:rPr>
            </w:pPr>
            <w:r>
              <w:rPr>
                <w:rFonts w:hint="eastAsia" w:ascii="仿宋_GB2312" w:hAnsi="宋体" w:eastAsia="仿宋_GB2312"/>
                <w:bCs/>
                <w:szCs w:val="21"/>
              </w:rPr>
              <w:t>核心期刊</w:t>
            </w:r>
          </w:p>
        </w:tc>
        <w:tc>
          <w:tcPr>
            <w:tcW w:w="6236" w:type="dxa"/>
            <w:gridSpan w:val="3"/>
          </w:tcPr>
          <w:p>
            <w:pPr>
              <w:pStyle w:val="11"/>
              <w:rPr>
                <w:rFonts w:ascii="仿宋_GB2312" w:hAnsi="宋体" w:eastAsia="仿宋_GB2312"/>
                <w:bCs/>
                <w:szCs w:val="21"/>
              </w:rPr>
            </w:pPr>
            <w:r>
              <w:rPr>
                <w:rFonts w:hint="eastAsia" w:ascii="仿宋_GB2312" w:hAnsi="宋体" w:eastAsia="仿宋_GB2312"/>
                <w:bCs/>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825" w:type="dxa"/>
            <w:vAlign w:val="center"/>
          </w:tcPr>
          <w:p>
            <w:pPr>
              <w:pStyle w:val="11"/>
              <w:jc w:val="center"/>
              <w:rPr>
                <w:rFonts w:ascii="仿宋_GB2312" w:eastAsia="仿宋_GB2312"/>
                <w:bCs/>
                <w:sz w:val="24"/>
              </w:rPr>
            </w:pPr>
            <w:r>
              <w:rPr>
                <w:rFonts w:hint="eastAsia" w:ascii="仿宋_GB2312" w:eastAsia="仿宋_GB2312"/>
                <w:bCs/>
                <w:sz w:val="24"/>
              </w:rPr>
              <w:t>专利</w:t>
            </w:r>
          </w:p>
        </w:tc>
        <w:tc>
          <w:tcPr>
            <w:tcW w:w="7344" w:type="dxa"/>
            <w:gridSpan w:val="4"/>
            <w:vAlign w:val="center"/>
          </w:tcPr>
          <w:p>
            <w:pPr>
              <w:pStyle w:val="11"/>
              <w:numPr>
                <w:ilvl w:val="0"/>
                <w:numId w:val="1"/>
              </w:numPr>
              <w:rPr>
                <w:rFonts w:ascii="仿宋_GB2312" w:hAnsi="宋体" w:eastAsia="仿宋_GB2312" w:cs="宋体"/>
                <w:szCs w:val="21"/>
              </w:rPr>
            </w:pPr>
            <w:r>
              <w:rPr>
                <w:rFonts w:hint="eastAsia" w:ascii="仿宋_GB2312" w:hAnsi="宋体" w:eastAsia="仿宋_GB2312" w:cs="宋体"/>
                <w:szCs w:val="21"/>
              </w:rPr>
              <w:t>发明专利已授权并实现专利转让（有专利号及转让合同）的得30分；</w:t>
            </w:r>
          </w:p>
          <w:p>
            <w:pPr>
              <w:pStyle w:val="11"/>
              <w:numPr>
                <w:ilvl w:val="0"/>
                <w:numId w:val="1"/>
              </w:numPr>
              <w:rPr>
                <w:rFonts w:ascii="仿宋_GB2312" w:hAnsi="宋体" w:eastAsia="仿宋_GB2312" w:cs="宋体"/>
                <w:szCs w:val="21"/>
              </w:rPr>
            </w:pPr>
            <w:r>
              <w:rPr>
                <w:rFonts w:hint="eastAsia" w:ascii="仿宋_GB2312" w:hAnsi="宋体" w:eastAsia="仿宋_GB2312" w:cs="宋体"/>
                <w:szCs w:val="21"/>
              </w:rPr>
              <w:t>发明专利已授权（有专利号）的得20分；</w:t>
            </w:r>
          </w:p>
          <w:p>
            <w:pPr>
              <w:pStyle w:val="11"/>
              <w:numPr>
                <w:ilvl w:val="0"/>
                <w:numId w:val="1"/>
              </w:numPr>
              <w:rPr>
                <w:rFonts w:ascii="仿宋_GB2312" w:hAnsi="宋体" w:eastAsia="仿宋_GB2312" w:cs="宋体"/>
                <w:szCs w:val="21"/>
              </w:rPr>
            </w:pPr>
            <w:r>
              <w:rPr>
                <w:rFonts w:hint="eastAsia" w:ascii="仿宋_GB2312" w:hAnsi="宋体" w:eastAsia="仿宋_GB2312" w:cs="宋体"/>
                <w:szCs w:val="21"/>
              </w:rPr>
              <w:t>发明专利已公开（有公开号）的得3分；</w:t>
            </w:r>
          </w:p>
          <w:p>
            <w:pPr>
              <w:pStyle w:val="11"/>
              <w:numPr>
                <w:ilvl w:val="0"/>
                <w:numId w:val="1"/>
              </w:numPr>
              <w:rPr>
                <w:rFonts w:ascii="仿宋_GB2312" w:hAnsi="宋体" w:eastAsia="仿宋_GB2312"/>
                <w:bCs/>
                <w:szCs w:val="21"/>
              </w:rPr>
            </w:pPr>
            <w:r>
              <w:rPr>
                <w:rFonts w:hint="eastAsia" w:ascii="仿宋_GB2312" w:hAnsi="宋体" w:eastAsia="仿宋_GB2312" w:cs="宋体"/>
                <w:szCs w:val="21"/>
              </w:rPr>
              <w:t>申请发明专利（有申请号）的得1分。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825" w:type="dxa"/>
            <w:vMerge w:val="restart"/>
            <w:vAlign w:val="center"/>
          </w:tcPr>
          <w:p>
            <w:pPr>
              <w:pStyle w:val="11"/>
              <w:jc w:val="center"/>
              <w:rPr>
                <w:rFonts w:ascii="仿宋_GB2312" w:eastAsia="仿宋_GB2312"/>
                <w:bCs/>
                <w:sz w:val="24"/>
              </w:rPr>
            </w:pPr>
            <w:r>
              <w:rPr>
                <w:rFonts w:hint="eastAsia" w:ascii="仿宋_GB2312" w:eastAsia="仿宋_GB2312"/>
                <w:bCs/>
                <w:sz w:val="24"/>
              </w:rPr>
              <w:t>竞赛</w:t>
            </w:r>
          </w:p>
        </w:tc>
        <w:tc>
          <w:tcPr>
            <w:tcW w:w="1107" w:type="dxa"/>
            <w:vAlign w:val="center"/>
          </w:tcPr>
          <w:p>
            <w:pPr>
              <w:pStyle w:val="11"/>
              <w:jc w:val="center"/>
              <w:rPr>
                <w:rFonts w:ascii="仿宋_GB2312" w:hAnsi="宋体" w:eastAsia="仿宋_GB2312" w:cs="宋体"/>
                <w:b/>
                <w:szCs w:val="21"/>
                <w:highlight w:val="yellow"/>
              </w:rPr>
            </w:pPr>
            <w:r>
              <w:rPr>
                <w:rFonts w:hint="eastAsia" w:ascii="仿宋_GB2312" w:hAnsi="宋体" w:eastAsia="仿宋_GB2312" w:cs="宋体"/>
                <w:b/>
                <w:szCs w:val="21"/>
              </w:rPr>
              <w:t>赛事类别</w:t>
            </w:r>
          </w:p>
        </w:tc>
        <w:tc>
          <w:tcPr>
            <w:tcW w:w="2077" w:type="dxa"/>
            <w:vAlign w:val="center"/>
          </w:tcPr>
          <w:p>
            <w:pPr>
              <w:adjustRightInd w:val="0"/>
              <w:snapToGrid w:val="0"/>
              <w:spacing w:line="30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一等奖/金奖</w:t>
            </w:r>
          </w:p>
        </w:tc>
        <w:tc>
          <w:tcPr>
            <w:tcW w:w="2077" w:type="dxa"/>
            <w:vAlign w:val="center"/>
          </w:tcPr>
          <w:p>
            <w:pPr>
              <w:adjustRightInd w:val="0"/>
              <w:snapToGrid w:val="0"/>
              <w:spacing w:line="30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二等奖/银奖</w:t>
            </w:r>
          </w:p>
        </w:tc>
        <w:tc>
          <w:tcPr>
            <w:tcW w:w="2081" w:type="dxa"/>
            <w:vAlign w:val="center"/>
          </w:tcPr>
          <w:p>
            <w:pPr>
              <w:adjustRightInd w:val="0"/>
              <w:snapToGrid w:val="0"/>
              <w:spacing w:line="300" w:lineRule="auto"/>
              <w:jc w:val="center"/>
              <w:rPr>
                <w:rFonts w:ascii="仿宋_GB2312" w:hAnsi="宋体" w:eastAsia="仿宋_GB2312" w:cs="宋体"/>
                <w:b/>
                <w:kern w:val="0"/>
                <w:szCs w:val="21"/>
              </w:rPr>
            </w:pPr>
            <w:r>
              <w:rPr>
                <w:rFonts w:hint="eastAsia" w:ascii="仿宋_GB2312" w:hAnsi="宋体" w:eastAsia="仿宋_GB2312" w:cs="宋体"/>
                <w:b/>
                <w:kern w:val="0"/>
                <w:szCs w:val="21"/>
              </w:rPr>
              <w:t>三等奖/铜奖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825" w:type="dxa"/>
            <w:vMerge w:val="continue"/>
            <w:vAlign w:val="center"/>
          </w:tcPr>
          <w:p>
            <w:pPr>
              <w:pStyle w:val="11"/>
              <w:jc w:val="center"/>
              <w:rPr>
                <w:rFonts w:ascii="仿宋_GB2312" w:eastAsia="仿宋_GB2312"/>
                <w:bCs/>
                <w:sz w:val="24"/>
              </w:rPr>
            </w:pPr>
          </w:p>
        </w:tc>
        <w:tc>
          <w:tcPr>
            <w:tcW w:w="1107" w:type="dxa"/>
            <w:vAlign w:val="center"/>
          </w:tcPr>
          <w:p>
            <w:pPr>
              <w:pStyle w:val="11"/>
              <w:jc w:val="center"/>
              <w:rPr>
                <w:rFonts w:ascii="仿宋_GB2312" w:hAnsi="宋体" w:eastAsia="仿宋_GB2312" w:cs="宋体"/>
                <w:szCs w:val="21"/>
              </w:rPr>
            </w:pPr>
            <w:r>
              <w:rPr>
                <w:rFonts w:hint="eastAsia" w:ascii="仿宋_GB2312" w:hAnsi="宋体" w:eastAsia="仿宋_GB2312" w:cs="宋体"/>
                <w:szCs w:val="21"/>
              </w:rPr>
              <w:t>特级竞赛</w:t>
            </w:r>
          </w:p>
        </w:tc>
        <w:tc>
          <w:tcPr>
            <w:tcW w:w="2077"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国赛100分</w:t>
            </w:r>
          </w:p>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市赛50分</w:t>
            </w:r>
          </w:p>
        </w:tc>
        <w:tc>
          <w:tcPr>
            <w:tcW w:w="2077"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国赛80分</w:t>
            </w:r>
          </w:p>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市赛40分</w:t>
            </w:r>
          </w:p>
        </w:tc>
        <w:tc>
          <w:tcPr>
            <w:tcW w:w="2081"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国赛60分</w:t>
            </w:r>
          </w:p>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市赛30分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825" w:type="dxa"/>
            <w:vMerge w:val="continue"/>
            <w:vAlign w:val="center"/>
          </w:tcPr>
          <w:p>
            <w:pPr>
              <w:pStyle w:val="11"/>
              <w:jc w:val="center"/>
              <w:rPr>
                <w:rFonts w:ascii="仿宋_GB2312" w:eastAsia="仿宋_GB2312"/>
                <w:bCs/>
                <w:sz w:val="24"/>
              </w:rPr>
            </w:pPr>
          </w:p>
        </w:tc>
        <w:tc>
          <w:tcPr>
            <w:tcW w:w="1107" w:type="dxa"/>
            <w:vAlign w:val="center"/>
          </w:tcPr>
          <w:p>
            <w:pPr>
              <w:pStyle w:val="11"/>
              <w:jc w:val="center"/>
              <w:rPr>
                <w:rFonts w:ascii="仿宋_GB2312" w:hAnsi="宋体" w:eastAsia="仿宋_GB2312" w:cs="宋体"/>
                <w:szCs w:val="21"/>
              </w:rPr>
            </w:pPr>
            <w:r>
              <w:rPr>
                <w:rFonts w:hint="eastAsia" w:ascii="仿宋_GB2312" w:hAnsi="宋体" w:eastAsia="仿宋_GB2312" w:cs="宋体"/>
                <w:szCs w:val="21"/>
              </w:rPr>
              <w:t>其它竞赛</w:t>
            </w:r>
          </w:p>
        </w:tc>
        <w:tc>
          <w:tcPr>
            <w:tcW w:w="2077"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20分</w:t>
            </w:r>
          </w:p>
        </w:tc>
        <w:tc>
          <w:tcPr>
            <w:tcW w:w="2077"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10分</w:t>
            </w:r>
          </w:p>
        </w:tc>
        <w:tc>
          <w:tcPr>
            <w:tcW w:w="2081" w:type="dxa"/>
            <w:vAlign w:val="center"/>
          </w:tcPr>
          <w:p>
            <w:pPr>
              <w:adjustRightInd w:val="0"/>
              <w:snapToGrid w:val="0"/>
              <w:spacing w:line="300" w:lineRule="auto"/>
              <w:jc w:val="center"/>
              <w:rPr>
                <w:rFonts w:ascii="仿宋_GB2312" w:hAnsi="宋体" w:eastAsia="仿宋_GB2312" w:cs="宋体"/>
                <w:kern w:val="0"/>
                <w:szCs w:val="21"/>
              </w:rPr>
            </w:pPr>
            <w:r>
              <w:rPr>
                <w:rFonts w:hint="eastAsia" w:ascii="仿宋_GB2312" w:hAnsi="宋体" w:eastAsia="仿宋_GB2312" w:cs="宋体"/>
                <w:kern w:val="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825" w:type="dxa"/>
            <w:vMerge w:val="continue"/>
            <w:vAlign w:val="center"/>
          </w:tcPr>
          <w:p>
            <w:pPr>
              <w:pStyle w:val="11"/>
              <w:jc w:val="center"/>
              <w:rPr>
                <w:rFonts w:ascii="仿宋_GB2312" w:eastAsia="仿宋_GB2312"/>
                <w:bCs/>
                <w:sz w:val="24"/>
              </w:rPr>
            </w:pPr>
          </w:p>
        </w:tc>
        <w:tc>
          <w:tcPr>
            <w:tcW w:w="7344" w:type="dxa"/>
            <w:gridSpan w:val="4"/>
          </w:tcPr>
          <w:p>
            <w:pPr>
              <w:adjustRightInd w:val="0"/>
              <w:snapToGrid w:val="0"/>
              <w:spacing w:line="300" w:lineRule="auto"/>
              <w:rPr>
                <w:rFonts w:ascii="仿宋_GB2312" w:hAnsi="宋体" w:eastAsia="仿宋_GB2312" w:cs="宋体"/>
                <w:kern w:val="0"/>
                <w:szCs w:val="21"/>
              </w:rPr>
            </w:pPr>
            <w:r>
              <w:rPr>
                <w:rFonts w:hint="eastAsia" w:ascii="仿宋_GB2312" w:hAnsi="宋体" w:eastAsia="仿宋_GB2312" w:cs="宋体"/>
                <w:kern w:val="0"/>
                <w:szCs w:val="21"/>
              </w:rPr>
              <w:t>特级竞赛指“挑战杯”、“创青春”、“互联网+”，其他竞赛由学院认定，同一项目有市赛、国赛的计最高值，不重复加分，“挑战杯”特等奖计200分。</w:t>
            </w:r>
          </w:p>
        </w:tc>
      </w:tr>
    </w:tbl>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关于科研成果的说明：</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（1）每人在评审年度内最多提交3篇代表性论文，以及最多3项代表性专利进行申报。</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2</w:t>
      </w:r>
      <w:r>
        <w:rPr>
          <w:rFonts w:hint="eastAsia" w:ascii="仿宋_GB2312" w:hAnsi="宋体" w:eastAsia="仿宋_GB2312"/>
          <w:bCs/>
          <w:w w:val="96"/>
          <w:sz w:val="32"/>
          <w:szCs w:val="30"/>
        </w:rPr>
        <w:t>）科研成果第一单位须为上海交通大学，论文署名导师与教务系统登记导师不一致时，需两位导师认可。</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3</w:t>
      </w:r>
      <w:r>
        <w:rPr>
          <w:rFonts w:hint="eastAsia" w:ascii="仿宋_GB2312" w:hAnsi="宋体" w:eastAsia="仿宋_GB2312"/>
          <w:bCs/>
          <w:w w:val="96"/>
          <w:sz w:val="32"/>
          <w:szCs w:val="30"/>
        </w:rPr>
        <w:t>）科研成果的时间范围原则上为上一个年度，即在上一年9月1日至当年8月31日之间发表（或录用），非延期2024届毕业生可适当放宽至通知规定的当年度材料提交日。</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4</w:t>
      </w:r>
      <w:r>
        <w:rPr>
          <w:rFonts w:hint="eastAsia" w:ascii="仿宋_GB2312" w:hAnsi="宋体" w:eastAsia="仿宋_GB2312"/>
          <w:bCs/>
          <w:w w:val="96"/>
          <w:sz w:val="32"/>
          <w:szCs w:val="30"/>
        </w:rPr>
        <w:t>）科研成果认定采用一次认定的原则，申请人之前已在校内申请并获得其他奖学金的科研成果，不予采用。专利申请若在过去年度已经用于申报，但是本年度状态发生了改变，增加的分值可用于本年度申报。</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5</w:t>
      </w:r>
      <w:r>
        <w:rPr>
          <w:rFonts w:hint="eastAsia" w:ascii="仿宋_GB2312" w:hAnsi="宋体" w:eastAsia="仿宋_GB2312"/>
          <w:bCs/>
          <w:w w:val="96"/>
          <w:sz w:val="32"/>
          <w:szCs w:val="30"/>
        </w:rPr>
        <w:t>）关于论文及专利作者排序的认定说明：</w:t>
      </w:r>
    </w:p>
    <w:p>
      <w:pPr>
        <w:pStyle w:val="11"/>
        <w:spacing w:line="540" w:lineRule="exact"/>
        <w:ind w:firstLine="630"/>
        <w:rPr>
          <w:rFonts w:ascii="仿宋_GB2312" w:hAnsi="宋体" w:eastAsia="仿宋_GB2312"/>
          <w:bCs/>
          <w:w w:val="96"/>
          <w:sz w:val="32"/>
          <w:szCs w:val="30"/>
        </w:rPr>
      </w:pPr>
      <w:r>
        <w:rPr>
          <w:rFonts w:ascii="仿宋_GB2312" w:hAnsi="宋体" w:eastAsia="仿宋_GB2312"/>
          <w:bCs/>
          <w:w w:val="96"/>
          <w:sz w:val="32"/>
          <w:szCs w:val="30"/>
        </w:rPr>
        <w:t>1</w:t>
      </w:r>
      <w:r>
        <w:rPr>
          <w:rFonts w:hint="eastAsia" w:ascii="仿宋_GB2312" w:hAnsi="宋体" w:eastAsia="仿宋_GB2312"/>
          <w:bCs/>
          <w:w w:val="96"/>
          <w:sz w:val="32"/>
          <w:szCs w:val="30"/>
        </w:rPr>
        <w:t>、申请人为第二作者，第一作者为导师的，按</w:t>
      </w:r>
      <w:r>
        <w:rPr>
          <w:rFonts w:ascii="仿宋_GB2312" w:hAnsi="宋体" w:eastAsia="仿宋_GB2312"/>
          <w:bCs/>
          <w:w w:val="96"/>
          <w:sz w:val="32"/>
          <w:szCs w:val="30"/>
        </w:rPr>
        <w:t>50%</w:t>
      </w:r>
      <w:r>
        <w:rPr>
          <w:rFonts w:hint="eastAsia" w:ascii="仿宋_GB2312" w:hAnsi="宋体" w:eastAsia="仿宋_GB2312"/>
          <w:bCs/>
          <w:w w:val="96"/>
          <w:sz w:val="32"/>
          <w:szCs w:val="30"/>
        </w:rPr>
        <w:t>计分；</w:t>
      </w:r>
    </w:p>
    <w:p>
      <w:pPr>
        <w:pStyle w:val="11"/>
        <w:spacing w:line="540" w:lineRule="exact"/>
        <w:ind w:firstLine="630"/>
        <w:rPr>
          <w:rFonts w:ascii="仿宋_GB2312" w:hAnsi="宋体" w:eastAsia="仿宋_GB2312"/>
          <w:bCs/>
          <w:w w:val="96"/>
          <w:sz w:val="32"/>
          <w:szCs w:val="30"/>
        </w:rPr>
      </w:pPr>
      <w:r>
        <w:rPr>
          <w:rFonts w:ascii="仿宋_GB2312" w:hAnsi="宋体" w:eastAsia="仿宋_GB2312"/>
          <w:bCs/>
          <w:w w:val="96"/>
          <w:sz w:val="32"/>
          <w:szCs w:val="30"/>
        </w:rPr>
        <w:t>2</w:t>
      </w:r>
      <w:r>
        <w:rPr>
          <w:rFonts w:hint="eastAsia" w:ascii="仿宋_GB2312" w:hAnsi="宋体" w:eastAsia="仿宋_GB2312"/>
          <w:bCs/>
          <w:w w:val="96"/>
          <w:sz w:val="32"/>
          <w:szCs w:val="30"/>
        </w:rPr>
        <w:t>、申请人为第二作者，第一作者为除导师外的课题组其他成员的，硕士生申请者可按</w:t>
      </w:r>
      <w:r>
        <w:rPr>
          <w:rFonts w:ascii="仿宋_GB2312" w:hAnsi="宋体" w:eastAsia="仿宋_GB2312"/>
          <w:bCs/>
          <w:w w:val="96"/>
          <w:sz w:val="32"/>
          <w:szCs w:val="30"/>
        </w:rPr>
        <w:t>30%</w:t>
      </w:r>
      <w:r>
        <w:rPr>
          <w:rFonts w:hint="eastAsia" w:ascii="仿宋_GB2312" w:hAnsi="宋体" w:eastAsia="仿宋_GB2312"/>
          <w:bCs/>
          <w:w w:val="96"/>
          <w:sz w:val="32"/>
          <w:szCs w:val="30"/>
        </w:rPr>
        <w:t>计分，且仅算一篇，博士生申请者不计分；</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3、第三作者之后不计分。</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6</w:t>
      </w:r>
      <w:r>
        <w:rPr>
          <w:rFonts w:hint="eastAsia" w:ascii="仿宋_GB2312" w:hAnsi="宋体" w:eastAsia="仿宋_GB2312"/>
          <w:bCs/>
          <w:w w:val="96"/>
          <w:sz w:val="32"/>
          <w:szCs w:val="30"/>
        </w:rPr>
        <w:t>）关于论文共同一作及通讯作者的认定：</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1、论文有多位共同一作的，以该论文分值除以一作人数计分。</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2、论文通讯作者和第一作者都为学生时，仅通讯作者计分；有多位通讯作者时，以该论文分值除以通讯作者人数计分。</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（7）关于论文认定所需提交材料：</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已发表期刊论文需导师签字确认作者顺序及单位的论文首页扫描件。已接收期刊论文有正式通知单的需有相关部门的公章，非正式接收通知（如：邮件形式）的需导师签字认定。注：导师本人审核属实，并签字确认每一项代表性成果。</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（8）论文分区通过中科院文献情报中心分区表</w:t>
      </w:r>
      <w:r>
        <w:rPr>
          <w:rFonts w:ascii="仿宋_GB2312" w:hAnsi="宋体" w:eastAsia="仿宋_GB2312"/>
          <w:bCs/>
          <w:w w:val="96"/>
          <w:sz w:val="32"/>
          <w:szCs w:val="30"/>
        </w:rPr>
        <w:t>微信号查询</w:t>
      </w:r>
      <w:r>
        <w:rPr>
          <w:rFonts w:hint="eastAsia" w:ascii="仿宋_GB2312" w:hAnsi="宋体" w:eastAsia="仿宋_GB2312"/>
          <w:bCs/>
          <w:w w:val="96"/>
          <w:sz w:val="32"/>
          <w:szCs w:val="30"/>
        </w:rPr>
        <w:t>最新分区表升级版（按评审时，2022年版）。学科竞赛加分名录参考《上海交通大学科技竞赛列表》，未被列表收录的需先提交竞赛材料至学院团委认定。</w:t>
      </w:r>
    </w:p>
    <w:p>
      <w:pPr>
        <w:widowControl/>
        <w:spacing w:line="540" w:lineRule="exact"/>
        <w:jc w:val="left"/>
        <w:rPr>
          <w:rFonts w:ascii="黑体" w:hAnsi="黑体" w:eastAsia="黑体"/>
          <w:b/>
          <w:bCs/>
          <w:w w:val="96"/>
          <w:sz w:val="32"/>
          <w:szCs w:val="30"/>
        </w:rPr>
      </w:pPr>
      <w:r>
        <w:rPr>
          <w:rFonts w:hint="eastAsia" w:ascii="黑体" w:hAnsi="黑体" w:eastAsia="黑体"/>
          <w:b/>
          <w:bCs/>
          <w:w w:val="96"/>
          <w:sz w:val="32"/>
          <w:szCs w:val="30"/>
        </w:rPr>
        <w:t>三、其他说明</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1、申请人应在每年奖学金通知所规定的材料提交日期前提交申请材料，逾期提交不予受理。</w:t>
      </w:r>
    </w:p>
    <w:p>
      <w:pPr>
        <w:pStyle w:val="11"/>
        <w:spacing w:line="540" w:lineRule="exact"/>
        <w:ind w:firstLine="630"/>
        <w:rPr>
          <w:rFonts w:ascii="仿宋_GB2312" w:hAnsi="宋体" w:eastAsia="仿宋_GB2312"/>
          <w:bCs/>
          <w:w w:val="94"/>
          <w:sz w:val="32"/>
          <w:szCs w:val="30"/>
        </w:rPr>
      </w:pPr>
      <w:r>
        <w:rPr>
          <w:rFonts w:ascii="仿宋_GB2312" w:hAnsi="宋体" w:eastAsia="仿宋_GB2312"/>
          <w:bCs/>
          <w:w w:val="94"/>
          <w:sz w:val="32"/>
          <w:szCs w:val="30"/>
        </w:rPr>
        <w:t>2</w:t>
      </w:r>
      <w:r>
        <w:rPr>
          <w:rFonts w:hint="eastAsia" w:ascii="仿宋_GB2312" w:hAnsi="宋体" w:eastAsia="仿宋_GB2312"/>
          <w:bCs/>
          <w:w w:val="94"/>
          <w:sz w:val="32"/>
          <w:szCs w:val="30"/>
        </w:rPr>
        <w:t>、申请人须如实申报，科研成果、荣誉获奖等项目需提供证明材料，弄虚作假者取消评选资格，并依据校纪校规予以处理。</w:t>
      </w:r>
    </w:p>
    <w:p>
      <w:pPr>
        <w:pStyle w:val="11"/>
        <w:spacing w:line="540" w:lineRule="exact"/>
        <w:ind w:firstLine="630"/>
        <w:rPr>
          <w:rFonts w:ascii="仿宋_GB2312" w:hAnsi="宋体" w:eastAsia="仿宋_GB2312"/>
          <w:bCs/>
          <w:w w:val="96"/>
          <w:sz w:val="32"/>
          <w:szCs w:val="30"/>
        </w:rPr>
      </w:pPr>
      <w:r>
        <w:rPr>
          <w:rFonts w:ascii="仿宋_GB2312" w:hAnsi="宋体" w:eastAsia="仿宋_GB2312"/>
          <w:bCs/>
          <w:w w:val="96"/>
          <w:sz w:val="32"/>
          <w:szCs w:val="30"/>
        </w:rPr>
        <w:t>3</w:t>
      </w:r>
      <w:r>
        <w:rPr>
          <w:rFonts w:hint="eastAsia" w:ascii="仿宋_GB2312" w:hAnsi="宋体" w:eastAsia="仿宋_GB2312"/>
          <w:bCs/>
          <w:w w:val="96"/>
          <w:sz w:val="32"/>
          <w:szCs w:val="30"/>
        </w:rPr>
        <w:t>、根据本细则所产生的排名，作为化学化工学院研究生奖学金评审的重要依据。得分相同者依次比较以下三项，确定名次顺序：</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（1）得分最高论文的分值</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2</w:t>
      </w:r>
      <w:r>
        <w:rPr>
          <w:rFonts w:hint="eastAsia" w:ascii="仿宋_GB2312" w:hAnsi="宋体" w:eastAsia="仿宋_GB2312"/>
          <w:bCs/>
          <w:w w:val="96"/>
          <w:sz w:val="32"/>
          <w:szCs w:val="30"/>
        </w:rPr>
        <w:t>）得分最高论文所发表期刊的影响因子</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3</w:t>
      </w:r>
      <w:r>
        <w:rPr>
          <w:rFonts w:hint="eastAsia" w:ascii="仿宋_GB2312" w:hAnsi="宋体" w:eastAsia="仿宋_GB2312"/>
          <w:bCs/>
          <w:w w:val="96"/>
          <w:sz w:val="32"/>
          <w:szCs w:val="30"/>
        </w:rPr>
        <w:t>）再比较次高论文的分值</w:t>
      </w:r>
    </w:p>
    <w:p>
      <w:pPr>
        <w:pStyle w:val="11"/>
        <w:spacing w:line="540" w:lineRule="exact"/>
        <w:ind w:firstLine="630"/>
        <w:rPr>
          <w:rFonts w:ascii="仿宋_GB2312" w:hAnsi="宋体" w:eastAsia="仿宋_GB2312"/>
          <w:bCs/>
          <w:w w:val="96"/>
          <w:sz w:val="32"/>
          <w:szCs w:val="30"/>
        </w:rPr>
      </w:pPr>
      <w:r>
        <w:rPr>
          <w:rFonts w:ascii="仿宋_GB2312" w:hAnsi="宋体" w:eastAsia="仿宋_GB2312"/>
          <w:bCs/>
          <w:w w:val="96"/>
          <w:sz w:val="32"/>
          <w:szCs w:val="30"/>
        </w:rPr>
        <w:t>4</w:t>
      </w:r>
      <w:r>
        <w:rPr>
          <w:rFonts w:hint="eastAsia" w:ascii="仿宋_GB2312" w:hAnsi="宋体" w:eastAsia="仿宋_GB2312"/>
          <w:bCs/>
          <w:w w:val="96"/>
          <w:sz w:val="32"/>
          <w:szCs w:val="30"/>
        </w:rPr>
        <w:t>、部分奖学金根据要求还需在学院评分基础上，进行答辩或设奖单位评审环节确定最终获奖学生。</w:t>
      </w:r>
    </w:p>
    <w:p>
      <w:pPr>
        <w:pStyle w:val="11"/>
        <w:spacing w:line="540" w:lineRule="exact"/>
        <w:ind w:firstLine="630"/>
        <w:rPr>
          <w:rFonts w:ascii="仿宋_GB2312" w:hAnsi="宋体" w:eastAsia="仿宋_GB2312"/>
          <w:bCs/>
          <w:w w:val="96"/>
          <w:sz w:val="32"/>
          <w:szCs w:val="30"/>
        </w:rPr>
      </w:pPr>
      <w:r>
        <w:rPr>
          <w:rFonts w:ascii="仿宋_GB2312" w:hAnsi="宋体" w:eastAsia="仿宋_GB2312"/>
          <w:bCs/>
          <w:w w:val="96"/>
          <w:sz w:val="32"/>
          <w:szCs w:val="30"/>
        </w:rPr>
        <w:t>5</w:t>
      </w:r>
      <w:r>
        <w:rPr>
          <w:rFonts w:hint="eastAsia" w:ascii="仿宋_GB2312" w:hAnsi="宋体" w:eastAsia="仿宋_GB2312"/>
          <w:bCs/>
          <w:w w:val="96"/>
          <w:sz w:val="32"/>
          <w:szCs w:val="30"/>
        </w:rPr>
        <w:t>、国家奖学金根据评分细则所产生的排名，按系分配答辩和获奖名额。入围答辩后根据答辩评委打分确定获奖结果。</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6、学院认定的高水平期刊包括：</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（1）Journal of the American Chemical Society</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2</w:t>
      </w:r>
      <w:r>
        <w:rPr>
          <w:rFonts w:hint="eastAsia" w:ascii="仿宋_GB2312" w:hAnsi="宋体" w:eastAsia="仿宋_GB2312"/>
          <w:bCs/>
          <w:w w:val="96"/>
          <w:sz w:val="32"/>
          <w:szCs w:val="30"/>
        </w:rPr>
        <w:t>）Angewandte Chemie</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3</w:t>
      </w:r>
      <w:r>
        <w:rPr>
          <w:rFonts w:hint="eastAsia" w:ascii="仿宋_GB2312" w:hAnsi="宋体" w:eastAsia="仿宋_GB2312"/>
          <w:bCs/>
          <w:w w:val="96"/>
          <w:sz w:val="32"/>
          <w:szCs w:val="30"/>
        </w:rPr>
        <w:t>）Nature Communications</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4</w:t>
      </w:r>
      <w:r>
        <w:rPr>
          <w:rFonts w:hint="eastAsia" w:ascii="仿宋_GB2312" w:hAnsi="宋体" w:eastAsia="仿宋_GB2312"/>
          <w:bCs/>
          <w:w w:val="96"/>
          <w:sz w:val="32"/>
          <w:szCs w:val="30"/>
        </w:rPr>
        <w:t>）PNAS</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5</w:t>
      </w:r>
      <w:r>
        <w:rPr>
          <w:rFonts w:hint="eastAsia" w:ascii="仿宋_GB2312" w:hAnsi="宋体" w:eastAsia="仿宋_GB2312"/>
          <w:bCs/>
          <w:w w:val="96"/>
          <w:sz w:val="32"/>
          <w:szCs w:val="30"/>
        </w:rPr>
        <w:t>）AIChE Journal</w:t>
      </w:r>
    </w:p>
    <w:p>
      <w:pPr>
        <w:pStyle w:val="11"/>
        <w:spacing w:line="540" w:lineRule="exact"/>
        <w:ind w:firstLine="630"/>
        <w:rPr>
          <w:rFonts w:ascii="仿宋_GB2312" w:hAnsi="宋体" w:eastAsia="仿宋_GB2312"/>
          <w:bCs/>
          <w:w w:val="96"/>
          <w:sz w:val="32"/>
          <w:szCs w:val="30"/>
        </w:rPr>
      </w:pPr>
      <w:r>
        <w:rPr>
          <w:rFonts w:hint="eastAsia" w:ascii="仿宋_GB2312" w:hAnsi="宋体" w:eastAsia="仿宋_GB2312"/>
          <w:bCs/>
          <w:w w:val="96"/>
          <w:sz w:val="32"/>
          <w:szCs w:val="30"/>
        </w:rPr>
        <w:t>（</w:t>
      </w:r>
      <w:r>
        <w:rPr>
          <w:rFonts w:ascii="仿宋_GB2312" w:hAnsi="宋体" w:eastAsia="仿宋_GB2312"/>
          <w:bCs/>
          <w:w w:val="96"/>
          <w:sz w:val="32"/>
          <w:szCs w:val="30"/>
        </w:rPr>
        <w:t>6</w:t>
      </w:r>
      <w:r>
        <w:rPr>
          <w:rFonts w:hint="eastAsia" w:ascii="仿宋_GB2312" w:hAnsi="宋体" w:eastAsia="仿宋_GB2312"/>
          <w:bCs/>
          <w:w w:val="96"/>
          <w:sz w:val="32"/>
          <w:szCs w:val="30"/>
        </w:rPr>
        <w:t>）Advanced Materials</w:t>
      </w:r>
    </w:p>
    <w:p>
      <w:pPr>
        <w:widowControl/>
        <w:jc w:val="left"/>
        <w:rPr>
          <w:rFonts w:ascii="仿宋_GB2312" w:hAnsi="宋体" w:eastAsia="仿宋_GB2312" w:cs="宋体"/>
          <w:kern w:val="0"/>
          <w:sz w:val="30"/>
          <w:szCs w:val="30"/>
        </w:rPr>
      </w:pPr>
      <w:r>
        <w:rPr>
          <w:rFonts w:ascii="仿宋_GB2312" w:hAnsi="宋体" w:eastAsia="仿宋_GB2312" w:cs="宋体"/>
          <w:kern w:val="0"/>
          <w:sz w:val="30"/>
          <w:szCs w:val="30"/>
        </w:rPr>
        <w:br w:type="page"/>
      </w:r>
    </w:p>
    <w:p>
      <w:pPr>
        <w:widowControl/>
        <w:jc w:val="center"/>
        <w:rPr>
          <w:rFonts w:ascii="仿宋_GB2312" w:hAnsi="宋体" w:eastAsia="仿宋_GB2312" w:cs="宋体"/>
          <w:b/>
          <w:kern w:val="0"/>
          <w:sz w:val="30"/>
          <w:szCs w:val="30"/>
        </w:rPr>
      </w:pPr>
      <w:r>
        <w:rPr>
          <w:rFonts w:hint="eastAsia" w:ascii="仿宋_GB2312" w:hAnsi="宋体" w:eastAsia="仿宋_GB2312" w:cs="宋体"/>
          <w:b/>
          <w:kern w:val="0"/>
          <w:sz w:val="30"/>
          <w:szCs w:val="30"/>
        </w:rPr>
        <w:t>上海交通大学科技竞赛列表</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全国大学生交通运输科技大赛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全国大学生机械创新设计大赛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全国大学生节能减排社会实践与科技竞赛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中国工业工程与精益管理创新大赛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ACM国际大学生程序设计竞赛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全国大学生信息安全竞赛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全国大学生智能汽车竞赛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全国大学生集成电路创新创业大赛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全国大学生数学建模竞赛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国际基因工程机器大赛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“外研社·国才杯”全国英语大赛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全国大学生机器人大赛</w:t>
      </w:r>
      <w:r>
        <w:rPr>
          <w:rFonts w:ascii="仿宋_GB2312" w:hAnsi="宋体" w:eastAsia="仿宋_GB2312" w:cs="宋体"/>
          <w:kern w:val="0"/>
          <w:sz w:val="24"/>
          <w:szCs w:val="30"/>
        </w:rPr>
        <w:t>RoboMaster机甲大师赛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全国大学生结构设计竞赛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“全国海洋航行器设计与制作大赛”暨中船杯装备创新赛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上海市大学生力学竞赛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“高教杯”全国大学生先进成图技术与产品信息建模创新大赛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中国制冷空调行业大学生科技竞赛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中国大学生方程式汽车大赛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RoboCup机器人世界杯</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中国大学生服务外包创新创业大赛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全国大学生电子设计竞赛——嵌入式系统专题邀请赛（英特尔杯）</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全国大学生软件创新大赛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“华为杯”中国研究生创“芯”大赛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全国大学生物联网设计竞赛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 xml:space="preserve"> TI 杯上海市大学生电子设计竞赛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全国大学生金相技能大赛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全国大学生微结构摄影大赛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全国大学生数学竞赛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美国大学生数学建模竞赛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中国研究生数学建模竞赛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全国大学生生命科学创新创业大赛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全国大学生生命科学竞赛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全国大学生化工设计竞赛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全国大学生电子商务“创新、创意及创业”挑战赛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全国大学生城市治理案例挑战大赛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杰赛普国际法模拟法庭</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中国研究生未来飞行器创新大赛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全国大学生广告艺术大赛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红点设计概念奖</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VEX机器人大赛全球总决赛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“海上争锋”中国智能船艇挑战赛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“杰瑞杯”中国研究生能源装备创新设计大赛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全国大学生岩土工程竞赛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全国大学生船舶能源与动力创新大赛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“交通·未来”大学生科创作品大赛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“爱驰杯”中国大学生无人驾驶方程式大赛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“蔚来杯”中国大学生电动方程式大赛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DEFCON 28</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“网鼎杯”网络安全大赛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XCTF国际网络攻防联赛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高分北斗无人飞行器智能感知技术竞赛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“深圳杯”数学建模挑战赛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中国大学生物理学术竞赛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上海大学生化学实验竞赛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化工实验竞赛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CFA Institute Research Challenge</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全国大学生英语竞赛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“贸仲杯”国际商事仲裁模拟仲裁庭辩论赛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w:t>
      </w:r>
      <w:r>
        <w:rPr>
          <w:rFonts w:ascii="仿宋_GB2312" w:hAnsi="宋体" w:eastAsia="仿宋_GB2312" w:cs="宋体"/>
          <w:kern w:val="0"/>
          <w:sz w:val="24"/>
          <w:szCs w:val="30"/>
        </w:rPr>
        <w:t>WTO模拟法庭比赛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全国航空航天模型爱好者系列赛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中国风景园林学会大学生设计竞赛（</w:t>
      </w:r>
      <w:r>
        <w:rPr>
          <w:rFonts w:ascii="仿宋_GB2312" w:hAnsi="宋体" w:eastAsia="仿宋_GB2312" w:cs="宋体"/>
          <w:kern w:val="0"/>
          <w:sz w:val="24"/>
          <w:szCs w:val="30"/>
        </w:rPr>
        <w:t>CHSLA）</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上海市大学生公益广告大赛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ILFA国际学生风景园林设计竞赛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全国海洋知识竞赛</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IDC Robocon2020国际大学生机器人设计竞赛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华为云人工智能大赛·无人车挑战杯</w:t>
      </w:r>
    </w:p>
    <w:p>
      <w:pPr>
        <w:widowControl/>
        <w:spacing w:line="380" w:lineRule="exact"/>
        <w:jc w:val="left"/>
        <w:rPr>
          <w:rFonts w:ascii="仿宋_GB2312" w:hAnsi="宋体" w:eastAsia="仿宋_GB2312" w:cs="宋体"/>
          <w:kern w:val="0"/>
          <w:sz w:val="24"/>
          <w:szCs w:val="30"/>
        </w:rPr>
      </w:pPr>
      <w:r>
        <w:rPr>
          <w:rFonts w:ascii="仿宋_GB2312" w:hAnsi="宋体" w:eastAsia="仿宋_GB2312" w:cs="宋体"/>
          <w:kern w:val="0"/>
          <w:sz w:val="24"/>
          <w:szCs w:val="30"/>
        </w:rPr>
        <w:t xml:space="preserve"> 国际无人机创新大奖赛</w:t>
      </w:r>
    </w:p>
    <w:p>
      <w:pPr>
        <w:widowControl/>
        <w:spacing w:line="380" w:lineRule="exact"/>
        <w:jc w:val="left"/>
        <w:rPr>
          <w:rFonts w:ascii="仿宋_GB2312" w:hAnsi="宋体" w:eastAsia="仿宋_GB2312" w:cs="宋体"/>
          <w:kern w:val="0"/>
          <w:sz w:val="24"/>
          <w:szCs w:val="30"/>
        </w:rPr>
      </w:pPr>
      <w:r>
        <w:rPr>
          <w:rFonts w:hint="eastAsia" w:ascii="仿宋_GB2312" w:hAnsi="宋体" w:eastAsia="仿宋_GB2312" w:cs="宋体"/>
          <w:kern w:val="0"/>
          <w:sz w:val="24"/>
          <w:szCs w:val="30"/>
        </w:rPr>
        <w:t>中国国际飞行器设计挑战赛暨科研类全国航空航天模型锦标赛</w:t>
      </w:r>
    </w:p>
    <w:p>
      <w:pPr>
        <w:pStyle w:val="11"/>
        <w:ind w:left="600" w:hanging="600" w:hangingChars="200"/>
        <w:rPr>
          <w:rFonts w:ascii="仿宋_GB2312" w:hAnsi="宋体" w:eastAsia="仿宋_GB2312" w:cs="宋体"/>
          <w:kern w:val="0"/>
          <w:sz w:val="30"/>
          <w:szCs w:val="30"/>
        </w:rPr>
      </w:pPr>
    </w:p>
    <w:sectPr>
      <w:footerReference r:id="rId3" w:type="default"/>
      <w:pgSz w:w="11906" w:h="16838"/>
      <w:pgMar w:top="1440" w:right="1800" w:bottom="1135"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34622917"/>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46B8C"/>
    <w:multiLevelType w:val="multilevel"/>
    <w:tmpl w:val="11F46B8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JjZjI4YTA3NDY5M2NhZWI1ZjhiY2RjMDZiMWQ3NjMifQ=="/>
  </w:docVars>
  <w:rsids>
    <w:rsidRoot w:val="007439B6"/>
    <w:rsid w:val="00065845"/>
    <w:rsid w:val="000666B6"/>
    <w:rsid w:val="000835CE"/>
    <w:rsid w:val="000A0BAB"/>
    <w:rsid w:val="000B7B91"/>
    <w:rsid w:val="000E0834"/>
    <w:rsid w:val="000F2963"/>
    <w:rsid w:val="00112C3B"/>
    <w:rsid w:val="001246B3"/>
    <w:rsid w:val="00126D8E"/>
    <w:rsid w:val="00127B8F"/>
    <w:rsid w:val="00142D30"/>
    <w:rsid w:val="00147B1D"/>
    <w:rsid w:val="00190290"/>
    <w:rsid w:val="001A10C2"/>
    <w:rsid w:val="001C06F8"/>
    <w:rsid w:val="001C135B"/>
    <w:rsid w:val="001C61F0"/>
    <w:rsid w:val="001E12EA"/>
    <w:rsid w:val="001F3E6A"/>
    <w:rsid w:val="00207197"/>
    <w:rsid w:val="00251414"/>
    <w:rsid w:val="00251448"/>
    <w:rsid w:val="0026796E"/>
    <w:rsid w:val="00291423"/>
    <w:rsid w:val="002A402F"/>
    <w:rsid w:val="002B65B6"/>
    <w:rsid w:val="002C5F25"/>
    <w:rsid w:val="002E4CF1"/>
    <w:rsid w:val="002F29CB"/>
    <w:rsid w:val="002F5131"/>
    <w:rsid w:val="002F56C6"/>
    <w:rsid w:val="00330940"/>
    <w:rsid w:val="00350D8A"/>
    <w:rsid w:val="003560CF"/>
    <w:rsid w:val="00370AA7"/>
    <w:rsid w:val="00373464"/>
    <w:rsid w:val="00383F9F"/>
    <w:rsid w:val="00384712"/>
    <w:rsid w:val="003A1B3B"/>
    <w:rsid w:val="003C62B4"/>
    <w:rsid w:val="003D3F05"/>
    <w:rsid w:val="003D795C"/>
    <w:rsid w:val="004006D1"/>
    <w:rsid w:val="004217F2"/>
    <w:rsid w:val="00436398"/>
    <w:rsid w:val="0044151C"/>
    <w:rsid w:val="004502FF"/>
    <w:rsid w:val="00471E94"/>
    <w:rsid w:val="00472A0E"/>
    <w:rsid w:val="004747C4"/>
    <w:rsid w:val="004818DE"/>
    <w:rsid w:val="004A5CED"/>
    <w:rsid w:val="004A7B41"/>
    <w:rsid w:val="004B2F6A"/>
    <w:rsid w:val="004C0674"/>
    <w:rsid w:val="004D0D5E"/>
    <w:rsid w:val="004D6FF7"/>
    <w:rsid w:val="004D7DAF"/>
    <w:rsid w:val="004E24F8"/>
    <w:rsid w:val="00503F26"/>
    <w:rsid w:val="005311BC"/>
    <w:rsid w:val="00542EF6"/>
    <w:rsid w:val="005448DF"/>
    <w:rsid w:val="00562232"/>
    <w:rsid w:val="00571A61"/>
    <w:rsid w:val="0057575E"/>
    <w:rsid w:val="00577642"/>
    <w:rsid w:val="005810E7"/>
    <w:rsid w:val="00581106"/>
    <w:rsid w:val="005A3B0B"/>
    <w:rsid w:val="005A7F41"/>
    <w:rsid w:val="005B4CC8"/>
    <w:rsid w:val="005C5669"/>
    <w:rsid w:val="005D1D70"/>
    <w:rsid w:val="005D7F7A"/>
    <w:rsid w:val="00601889"/>
    <w:rsid w:val="0060356E"/>
    <w:rsid w:val="00605F67"/>
    <w:rsid w:val="00606584"/>
    <w:rsid w:val="00607890"/>
    <w:rsid w:val="00613901"/>
    <w:rsid w:val="006240B7"/>
    <w:rsid w:val="00624CCB"/>
    <w:rsid w:val="00633482"/>
    <w:rsid w:val="00694037"/>
    <w:rsid w:val="00694C31"/>
    <w:rsid w:val="006A4035"/>
    <w:rsid w:val="006A40AB"/>
    <w:rsid w:val="006D63DB"/>
    <w:rsid w:val="006E154B"/>
    <w:rsid w:val="006F0812"/>
    <w:rsid w:val="007034F8"/>
    <w:rsid w:val="00714B94"/>
    <w:rsid w:val="00721CF2"/>
    <w:rsid w:val="007302D7"/>
    <w:rsid w:val="00733557"/>
    <w:rsid w:val="00742806"/>
    <w:rsid w:val="007439B6"/>
    <w:rsid w:val="007621E3"/>
    <w:rsid w:val="00767AB8"/>
    <w:rsid w:val="00771EC8"/>
    <w:rsid w:val="00774E7B"/>
    <w:rsid w:val="007856AE"/>
    <w:rsid w:val="007936B9"/>
    <w:rsid w:val="007A469F"/>
    <w:rsid w:val="007A4BCA"/>
    <w:rsid w:val="007B1114"/>
    <w:rsid w:val="007B4CB6"/>
    <w:rsid w:val="007B4FC6"/>
    <w:rsid w:val="007D0161"/>
    <w:rsid w:val="007D6BF5"/>
    <w:rsid w:val="007E4016"/>
    <w:rsid w:val="007E7C81"/>
    <w:rsid w:val="007F6B3C"/>
    <w:rsid w:val="007F716D"/>
    <w:rsid w:val="00800050"/>
    <w:rsid w:val="008378B6"/>
    <w:rsid w:val="0087634B"/>
    <w:rsid w:val="008932A8"/>
    <w:rsid w:val="008D09BB"/>
    <w:rsid w:val="008D6F39"/>
    <w:rsid w:val="008D6FA6"/>
    <w:rsid w:val="008D7009"/>
    <w:rsid w:val="0092540E"/>
    <w:rsid w:val="009408A6"/>
    <w:rsid w:val="009452EE"/>
    <w:rsid w:val="009653D0"/>
    <w:rsid w:val="0098664F"/>
    <w:rsid w:val="00991049"/>
    <w:rsid w:val="00994945"/>
    <w:rsid w:val="00995FBE"/>
    <w:rsid w:val="009970ED"/>
    <w:rsid w:val="009A2FBB"/>
    <w:rsid w:val="009A371F"/>
    <w:rsid w:val="009B7BE6"/>
    <w:rsid w:val="009C578C"/>
    <w:rsid w:val="009E0A60"/>
    <w:rsid w:val="00A119CC"/>
    <w:rsid w:val="00A845E8"/>
    <w:rsid w:val="00A85BAD"/>
    <w:rsid w:val="00A85D48"/>
    <w:rsid w:val="00AB5DEF"/>
    <w:rsid w:val="00AB750E"/>
    <w:rsid w:val="00AD71F8"/>
    <w:rsid w:val="00AD7844"/>
    <w:rsid w:val="00AE7D35"/>
    <w:rsid w:val="00AF282C"/>
    <w:rsid w:val="00AF79C0"/>
    <w:rsid w:val="00B0434E"/>
    <w:rsid w:val="00B0569F"/>
    <w:rsid w:val="00B10C03"/>
    <w:rsid w:val="00B25E92"/>
    <w:rsid w:val="00B358B4"/>
    <w:rsid w:val="00B92A61"/>
    <w:rsid w:val="00BA46D2"/>
    <w:rsid w:val="00BB62EB"/>
    <w:rsid w:val="00BC6279"/>
    <w:rsid w:val="00BF7C44"/>
    <w:rsid w:val="00C12711"/>
    <w:rsid w:val="00C2382F"/>
    <w:rsid w:val="00C25E75"/>
    <w:rsid w:val="00C46346"/>
    <w:rsid w:val="00C64268"/>
    <w:rsid w:val="00C653C0"/>
    <w:rsid w:val="00C745A3"/>
    <w:rsid w:val="00C92FEC"/>
    <w:rsid w:val="00C95164"/>
    <w:rsid w:val="00CB6A7B"/>
    <w:rsid w:val="00CC2643"/>
    <w:rsid w:val="00D00F99"/>
    <w:rsid w:val="00D035A3"/>
    <w:rsid w:val="00D10630"/>
    <w:rsid w:val="00D15019"/>
    <w:rsid w:val="00D15DED"/>
    <w:rsid w:val="00D37A23"/>
    <w:rsid w:val="00D4074C"/>
    <w:rsid w:val="00D419E9"/>
    <w:rsid w:val="00D41DB0"/>
    <w:rsid w:val="00D4562C"/>
    <w:rsid w:val="00D47C56"/>
    <w:rsid w:val="00D63C8B"/>
    <w:rsid w:val="00D825A7"/>
    <w:rsid w:val="00D830C1"/>
    <w:rsid w:val="00D8637C"/>
    <w:rsid w:val="00D93310"/>
    <w:rsid w:val="00DE1E31"/>
    <w:rsid w:val="00DF2CBC"/>
    <w:rsid w:val="00E04873"/>
    <w:rsid w:val="00E111E1"/>
    <w:rsid w:val="00E128FB"/>
    <w:rsid w:val="00E17EEE"/>
    <w:rsid w:val="00E202E3"/>
    <w:rsid w:val="00E514C4"/>
    <w:rsid w:val="00E76026"/>
    <w:rsid w:val="00E87FEB"/>
    <w:rsid w:val="00EA159B"/>
    <w:rsid w:val="00EB47DC"/>
    <w:rsid w:val="00EB6245"/>
    <w:rsid w:val="00ED3A2E"/>
    <w:rsid w:val="00F268B7"/>
    <w:rsid w:val="00F37D03"/>
    <w:rsid w:val="00F45BDB"/>
    <w:rsid w:val="00F63694"/>
    <w:rsid w:val="00F71AA1"/>
    <w:rsid w:val="00F72BAD"/>
    <w:rsid w:val="00F76E24"/>
    <w:rsid w:val="00F90A19"/>
    <w:rsid w:val="00F96CD4"/>
    <w:rsid w:val="00FB7ED8"/>
    <w:rsid w:val="00FC6D99"/>
    <w:rsid w:val="00FD422A"/>
    <w:rsid w:val="01786B87"/>
    <w:rsid w:val="025B33AD"/>
    <w:rsid w:val="03091E12"/>
    <w:rsid w:val="03546AFE"/>
    <w:rsid w:val="03E401B1"/>
    <w:rsid w:val="04BF1B6A"/>
    <w:rsid w:val="056F68AB"/>
    <w:rsid w:val="05E6720A"/>
    <w:rsid w:val="06BB14BA"/>
    <w:rsid w:val="08180C20"/>
    <w:rsid w:val="0D672279"/>
    <w:rsid w:val="0F4B6FC2"/>
    <w:rsid w:val="0FB00693"/>
    <w:rsid w:val="1185421A"/>
    <w:rsid w:val="140B2E3D"/>
    <w:rsid w:val="175F6202"/>
    <w:rsid w:val="19732BF7"/>
    <w:rsid w:val="19946BB7"/>
    <w:rsid w:val="19F871B1"/>
    <w:rsid w:val="1A650BC0"/>
    <w:rsid w:val="1B18453A"/>
    <w:rsid w:val="1E0C5A29"/>
    <w:rsid w:val="1E29389F"/>
    <w:rsid w:val="1E36240D"/>
    <w:rsid w:val="1F6045A9"/>
    <w:rsid w:val="207C39A1"/>
    <w:rsid w:val="239039D8"/>
    <w:rsid w:val="24BB7A20"/>
    <w:rsid w:val="24DF306E"/>
    <w:rsid w:val="25854260"/>
    <w:rsid w:val="26932ED3"/>
    <w:rsid w:val="27884D52"/>
    <w:rsid w:val="2AB9304F"/>
    <w:rsid w:val="2B58664B"/>
    <w:rsid w:val="2D413992"/>
    <w:rsid w:val="2DDE035E"/>
    <w:rsid w:val="2FB3636D"/>
    <w:rsid w:val="2FF448DA"/>
    <w:rsid w:val="313E7A34"/>
    <w:rsid w:val="313F38EF"/>
    <w:rsid w:val="3378374A"/>
    <w:rsid w:val="346B6956"/>
    <w:rsid w:val="380E3C7D"/>
    <w:rsid w:val="38714CA0"/>
    <w:rsid w:val="389A4783"/>
    <w:rsid w:val="397A380A"/>
    <w:rsid w:val="3AE92523"/>
    <w:rsid w:val="3DA36357"/>
    <w:rsid w:val="3E4B4B4B"/>
    <w:rsid w:val="3E9F2F04"/>
    <w:rsid w:val="41624598"/>
    <w:rsid w:val="43B4696F"/>
    <w:rsid w:val="45F2321E"/>
    <w:rsid w:val="468B3D48"/>
    <w:rsid w:val="47582867"/>
    <w:rsid w:val="484D2C26"/>
    <w:rsid w:val="49225514"/>
    <w:rsid w:val="495721EA"/>
    <w:rsid w:val="49623A57"/>
    <w:rsid w:val="499C13CE"/>
    <w:rsid w:val="49D96AB6"/>
    <w:rsid w:val="4B100E76"/>
    <w:rsid w:val="4C9342C1"/>
    <w:rsid w:val="4CB410EF"/>
    <w:rsid w:val="4EA450FF"/>
    <w:rsid w:val="4EE60779"/>
    <w:rsid w:val="4FF91C1B"/>
    <w:rsid w:val="50EE62F3"/>
    <w:rsid w:val="516D758E"/>
    <w:rsid w:val="51D10862"/>
    <w:rsid w:val="53BD312F"/>
    <w:rsid w:val="555250C2"/>
    <w:rsid w:val="56D93944"/>
    <w:rsid w:val="57F76277"/>
    <w:rsid w:val="58181154"/>
    <w:rsid w:val="588B4E9B"/>
    <w:rsid w:val="5971629E"/>
    <w:rsid w:val="59853324"/>
    <w:rsid w:val="5D0001C6"/>
    <w:rsid w:val="5DCB1A56"/>
    <w:rsid w:val="604501B0"/>
    <w:rsid w:val="62A831EE"/>
    <w:rsid w:val="65382068"/>
    <w:rsid w:val="676C6E71"/>
    <w:rsid w:val="69F7010A"/>
    <w:rsid w:val="6EF07F7D"/>
    <w:rsid w:val="6FF91DD8"/>
    <w:rsid w:val="704965F3"/>
    <w:rsid w:val="74005C1F"/>
    <w:rsid w:val="75244A6A"/>
    <w:rsid w:val="7812701B"/>
    <w:rsid w:val="795628C4"/>
    <w:rsid w:val="797B05EF"/>
    <w:rsid w:val="798C63B1"/>
    <w:rsid w:val="79B71868"/>
    <w:rsid w:val="7B631C57"/>
    <w:rsid w:val="7B9B6CD9"/>
    <w:rsid w:val="7C894CF1"/>
    <w:rsid w:val="7E025162"/>
    <w:rsid w:val="7E65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semiHidden/>
    <w:unhideWhenUsed/>
    <w:qFormat/>
    <w:uiPriority w:val="99"/>
    <w:rPr>
      <w:sz w:val="21"/>
      <w:szCs w:val="21"/>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2">
    <w:name w:val="批注框文本 字符"/>
    <w:basedOn w:val="9"/>
    <w:link w:val="3"/>
    <w:semiHidden/>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6"/>
    <w:semiHidden/>
    <w:qFormat/>
    <w:uiPriority w:val="99"/>
    <w:rPr>
      <w:b/>
      <w:bCs/>
    </w:rPr>
  </w:style>
  <w:style w:type="character" w:customStyle="1" w:styleId="15">
    <w:name w:val="页眉 字符"/>
    <w:basedOn w:val="9"/>
    <w:link w:val="5"/>
    <w:qFormat/>
    <w:uiPriority w:val="99"/>
    <w:rPr>
      <w:sz w:val="18"/>
      <w:szCs w:val="18"/>
    </w:rPr>
  </w:style>
  <w:style w:type="character" w:customStyle="1" w:styleId="16">
    <w:name w:val="页脚 字符"/>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E3559-B34B-4FD7-834F-7D298D55D236}">
  <ds:schemaRefs/>
</ds:datastoreItem>
</file>

<file path=docProps/app.xml><?xml version="1.0" encoding="utf-8"?>
<Properties xmlns="http://schemas.openxmlformats.org/officeDocument/2006/extended-properties" xmlns:vt="http://schemas.openxmlformats.org/officeDocument/2006/docPropsVTypes">
  <Template>Normal</Template>
  <Pages>8</Pages>
  <Words>663</Words>
  <Characters>3780</Characters>
  <Lines>31</Lines>
  <Paragraphs>8</Paragraphs>
  <TotalTime>189</TotalTime>
  <ScaleCrop>false</ScaleCrop>
  <LinksUpToDate>false</LinksUpToDate>
  <CharactersWithSpaces>4435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2023-08-31T07:35:00Z</dcterms:created>
  <dc:creator>郑浩</dc:creator>
  <cp:lastModifiedBy>Dell</cp:lastModifiedBy>
  <cp:lastPrinted>2023-09-14T09:16:00Z</cp:lastPrinted>
  <dcterms:modified xsi:type="dcterms:W3CDTF">2023-09-14T09:31:19Z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FE693DF2AD074658BE7475EF46217DD9_13</vt:lpwstr>
  </property>
</Properties>
</file>